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858" w:type="dxa"/>
        <w:tblLayout w:type="fixed"/>
        <w:tblLook w:val="04A0" w:firstRow="1" w:lastRow="0" w:firstColumn="1" w:lastColumn="0" w:noHBand="0" w:noVBand="1"/>
      </w:tblPr>
      <w:tblGrid>
        <w:gridCol w:w="4786"/>
        <w:gridCol w:w="4536"/>
        <w:gridCol w:w="4536"/>
      </w:tblGrid>
      <w:tr w:rsidR="008B1301" w14:paraId="3D402274" w14:textId="77777777" w:rsidTr="002B5AF1">
        <w:tc>
          <w:tcPr>
            <w:tcW w:w="4786" w:type="dxa"/>
            <w:hideMark/>
          </w:tcPr>
          <w:p w14:paraId="3D402265" w14:textId="77777777" w:rsidR="00045739" w:rsidRPr="001B0DF6" w:rsidRDefault="0051528E" w:rsidP="002B5AF1">
            <w:pPr>
              <w:widowControl w:val="0"/>
              <w:jc w:val="both"/>
              <w:rPr>
                <w:rFonts w:eastAsia="Batang"/>
                <w:snapToGrid w:val="0"/>
                <w:sz w:val="24"/>
                <w:szCs w:val="24"/>
                <w:lang w:eastAsia="ru-RU"/>
              </w:rPr>
            </w:pPr>
            <w:r w:rsidRPr="001B0DF6">
              <w:rPr>
                <w:rFonts w:eastAsia="Batang"/>
                <w:snapToGrid w:val="0"/>
                <w:sz w:val="24"/>
                <w:szCs w:val="24"/>
                <w:lang w:eastAsia="ru-RU"/>
              </w:rPr>
              <w:t xml:space="preserve">               </w:t>
            </w:r>
          </w:p>
          <w:p w14:paraId="3D402266" w14:textId="77777777" w:rsidR="00045739" w:rsidRPr="001B0DF6" w:rsidRDefault="00045739" w:rsidP="002B5AF1">
            <w:pPr>
              <w:widowControl w:val="0"/>
              <w:jc w:val="both"/>
              <w:rPr>
                <w:rFonts w:eastAsia="Batang"/>
                <w:snapToGrid w:val="0"/>
                <w:sz w:val="24"/>
                <w:szCs w:val="24"/>
                <w:lang w:eastAsia="ru-RU"/>
              </w:rPr>
            </w:pPr>
          </w:p>
          <w:p w14:paraId="3D402267" w14:textId="77777777" w:rsidR="00045739" w:rsidRPr="001B0DF6" w:rsidRDefault="00045739" w:rsidP="002B5AF1">
            <w:pPr>
              <w:widowControl w:val="0"/>
              <w:jc w:val="both"/>
              <w:rPr>
                <w:rFonts w:eastAsia="Batang"/>
                <w:snapToGrid w:val="0"/>
                <w:sz w:val="24"/>
                <w:szCs w:val="24"/>
                <w:lang w:eastAsia="ru-RU"/>
              </w:rPr>
            </w:pPr>
          </w:p>
          <w:p w14:paraId="3D402268" w14:textId="77777777" w:rsidR="00045739" w:rsidRPr="001B0DF6" w:rsidRDefault="00045739" w:rsidP="002B5AF1">
            <w:pPr>
              <w:widowControl w:val="0"/>
              <w:jc w:val="both"/>
              <w:rPr>
                <w:rFonts w:eastAsia="Batang"/>
                <w:snapToGrid w:val="0"/>
                <w:sz w:val="24"/>
                <w:szCs w:val="24"/>
                <w:lang w:eastAsia="ru-RU"/>
              </w:rPr>
            </w:pPr>
          </w:p>
          <w:p w14:paraId="3D402269" w14:textId="77777777" w:rsidR="00045739" w:rsidRPr="001B0DF6" w:rsidRDefault="0051528E" w:rsidP="002B5AF1">
            <w:pPr>
              <w:widowControl w:val="0"/>
              <w:jc w:val="both"/>
              <w:rPr>
                <w:rFonts w:eastAsia="Batang"/>
                <w:snapToGrid w:val="0"/>
                <w:sz w:val="24"/>
                <w:szCs w:val="24"/>
                <w:lang w:val="en-US" w:eastAsia="ru-RU"/>
              </w:rPr>
            </w:pPr>
            <w:r w:rsidRPr="001B0DF6">
              <w:rPr>
                <w:rFonts w:eastAsia="Batang"/>
                <w:snapToGrid w:val="0"/>
                <w:sz w:val="24"/>
                <w:szCs w:val="24"/>
                <w:lang w:val="en-US" w:eastAsia="ru-RU"/>
              </w:rPr>
              <w:t xml:space="preserve">                  </w:t>
            </w:r>
          </w:p>
          <w:p w14:paraId="3D40226A" w14:textId="77777777" w:rsidR="00045739" w:rsidRPr="001B0DF6" w:rsidRDefault="0051528E" w:rsidP="002B5AF1">
            <w:pPr>
              <w:widowControl w:val="0"/>
              <w:ind w:hanging="142"/>
              <w:jc w:val="both"/>
              <w:rPr>
                <w:rFonts w:eastAsia="Batang"/>
                <w:snapToGrid w:val="0"/>
                <w:sz w:val="24"/>
                <w:szCs w:val="24"/>
                <w:lang w:val="en-US" w:eastAsia="ru-RU"/>
              </w:rPr>
            </w:pPr>
            <w:r w:rsidRPr="001B0DF6">
              <w:rPr>
                <w:rFonts w:eastAsia="Batang"/>
                <w:snapToGrid w:val="0"/>
                <w:sz w:val="24"/>
                <w:szCs w:val="24"/>
                <w:lang w:val="en-US" w:eastAsia="ru-RU"/>
              </w:rPr>
              <w:t xml:space="preserve">  </w:t>
            </w:r>
          </w:p>
          <w:p w14:paraId="3D40226B" w14:textId="77777777" w:rsidR="00045739" w:rsidRPr="001B0DF6" w:rsidRDefault="00045739" w:rsidP="002B5AF1">
            <w:pPr>
              <w:widowControl w:val="0"/>
              <w:ind w:hanging="142"/>
              <w:jc w:val="both"/>
              <w:rPr>
                <w:rFonts w:eastAsia="Batang"/>
                <w:snapToGrid w:val="0"/>
                <w:sz w:val="24"/>
                <w:szCs w:val="24"/>
                <w:lang w:val="en-US" w:eastAsia="ru-RU"/>
              </w:rPr>
            </w:pPr>
          </w:p>
        </w:tc>
        <w:tc>
          <w:tcPr>
            <w:tcW w:w="4536" w:type="dxa"/>
            <w:hideMark/>
          </w:tcPr>
          <w:p w14:paraId="3D40226C" w14:textId="77777777" w:rsidR="005666FF" w:rsidRPr="0015377C" w:rsidRDefault="005666FF" w:rsidP="005666FF">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«Қазақстан Республикасы </w:t>
            </w:r>
          </w:p>
          <w:p w14:paraId="3D40226D" w14:textId="77777777" w:rsidR="005666FF" w:rsidRPr="0015377C" w:rsidRDefault="005666FF" w:rsidP="005666FF">
            <w:pPr>
              <w:widowControl w:val="0"/>
              <w:rPr>
                <w:rFonts w:eastAsia="Times New Roman"/>
                <w:snapToGrid w:val="0"/>
                <w:sz w:val="28"/>
                <w:szCs w:val="28"/>
                <w:lang w:val="kk" w:eastAsia="ru-RU"/>
              </w:rPr>
            </w:pPr>
            <w:r w:rsidRPr="0015377C">
              <w:rPr>
                <w:rFonts w:eastAsia="Times New Roman"/>
                <w:snapToGrid w:val="0"/>
                <w:sz w:val="28"/>
                <w:szCs w:val="28"/>
                <w:lang w:val="kk" w:eastAsia="ru-RU"/>
              </w:rPr>
              <w:t>Денсаулық сақтау министрлігі Медициналық және</w:t>
            </w:r>
          </w:p>
          <w:p w14:paraId="3D40226E" w14:textId="77777777" w:rsidR="005666FF" w:rsidRPr="0015377C" w:rsidRDefault="005666FF" w:rsidP="005666FF">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фармацевтикалық бақылау </w:t>
            </w:r>
          </w:p>
          <w:p w14:paraId="3D40226F" w14:textId="77777777" w:rsidR="005666FF" w:rsidRPr="0015377C" w:rsidRDefault="005666FF" w:rsidP="005666FF">
            <w:pPr>
              <w:widowControl w:val="0"/>
              <w:rPr>
                <w:rFonts w:eastAsia="Times New Roman"/>
                <w:snapToGrid w:val="0"/>
                <w:sz w:val="28"/>
                <w:szCs w:val="28"/>
                <w:lang w:val="kk" w:eastAsia="ru-RU"/>
              </w:rPr>
            </w:pPr>
            <w:r w:rsidRPr="0015377C">
              <w:rPr>
                <w:rFonts w:eastAsia="Times New Roman"/>
                <w:snapToGrid w:val="0"/>
                <w:sz w:val="28"/>
                <w:szCs w:val="28"/>
                <w:lang w:val="kk" w:eastAsia="ru-RU"/>
              </w:rPr>
              <w:t xml:space="preserve">комитеті» РММ төрағасының </w:t>
            </w:r>
          </w:p>
          <w:p w14:paraId="3D402270" w14:textId="3DF6B176" w:rsidR="005666FF" w:rsidRPr="0015377C" w:rsidRDefault="00610911" w:rsidP="005666FF">
            <w:pPr>
              <w:widowControl w:val="0"/>
              <w:rPr>
                <w:rFonts w:eastAsia="Times New Roman"/>
                <w:snapToGrid w:val="0"/>
                <w:sz w:val="28"/>
                <w:szCs w:val="28"/>
                <w:lang w:val="kk" w:eastAsia="ru-RU"/>
              </w:rPr>
            </w:pPr>
            <w:r>
              <w:rPr>
                <w:rFonts w:eastAsia="Times New Roman"/>
                <w:snapToGrid w:val="0"/>
                <w:sz w:val="28"/>
                <w:szCs w:val="28"/>
                <w:lang w:val="kk" w:eastAsia="ru-RU"/>
              </w:rPr>
              <w:t>20</w:t>
            </w:r>
            <w:r w:rsidR="00A56573">
              <w:rPr>
                <w:rFonts w:eastAsia="Times New Roman"/>
                <w:snapToGrid w:val="0"/>
                <w:sz w:val="28"/>
                <w:szCs w:val="28"/>
                <w:lang w:val="kk" w:eastAsia="ru-RU"/>
              </w:rPr>
              <w:t>__</w:t>
            </w:r>
            <w:r w:rsidR="005666FF" w:rsidRPr="0015377C">
              <w:rPr>
                <w:rFonts w:eastAsia="Times New Roman"/>
                <w:snapToGrid w:val="0"/>
                <w:sz w:val="28"/>
                <w:szCs w:val="28"/>
                <w:lang w:val="kk" w:eastAsia="ru-RU"/>
              </w:rPr>
              <w:t xml:space="preserve"> ж. «____» ___________ </w:t>
            </w:r>
          </w:p>
          <w:p w14:paraId="3D402271" w14:textId="0307F5B2" w:rsidR="005666FF" w:rsidRPr="0015377C" w:rsidRDefault="005666FF" w:rsidP="005666FF">
            <w:pPr>
              <w:widowControl w:val="0"/>
              <w:rPr>
                <w:rFonts w:eastAsia="Times New Roman"/>
                <w:snapToGrid w:val="0"/>
                <w:sz w:val="28"/>
                <w:szCs w:val="28"/>
                <w:lang w:val="kk" w:eastAsia="ru-RU"/>
              </w:rPr>
            </w:pPr>
            <w:r w:rsidRPr="0015377C">
              <w:rPr>
                <w:rFonts w:eastAsia="Times New Roman"/>
                <w:snapToGrid w:val="0"/>
                <w:sz w:val="28"/>
                <w:szCs w:val="28"/>
                <w:lang w:val="kk" w:eastAsia="ru-RU"/>
              </w:rPr>
              <w:t>№</w:t>
            </w:r>
            <w:r w:rsidR="00A56573">
              <w:rPr>
                <w:rFonts w:eastAsia="Times New Roman"/>
                <w:snapToGrid w:val="0"/>
                <w:sz w:val="28"/>
                <w:szCs w:val="28"/>
                <w:lang w:val="kk" w:eastAsia="ru-RU"/>
              </w:rPr>
              <w:t>__________</w:t>
            </w:r>
            <w:r w:rsidRPr="0015377C">
              <w:rPr>
                <w:rFonts w:eastAsia="Times New Roman"/>
                <w:snapToGrid w:val="0"/>
                <w:sz w:val="28"/>
                <w:szCs w:val="28"/>
                <w:lang w:val="kk" w:eastAsia="ru-RU"/>
              </w:rPr>
              <w:t xml:space="preserve"> бұйрығымен</w:t>
            </w:r>
          </w:p>
          <w:p w14:paraId="3D402272" w14:textId="77777777" w:rsidR="00045739" w:rsidRPr="001B0DF6" w:rsidRDefault="005666FF" w:rsidP="005666FF">
            <w:pPr>
              <w:widowControl w:val="0"/>
              <w:jc w:val="both"/>
              <w:rPr>
                <w:rFonts w:eastAsia="Batang"/>
                <w:snapToGrid w:val="0"/>
                <w:sz w:val="24"/>
                <w:szCs w:val="24"/>
                <w:lang w:eastAsia="ru-RU"/>
              </w:rPr>
            </w:pPr>
            <w:r w:rsidRPr="0015377C">
              <w:rPr>
                <w:rFonts w:eastAsia="Times New Roman"/>
                <w:b/>
                <w:snapToGrid w:val="0"/>
                <w:sz w:val="28"/>
                <w:szCs w:val="28"/>
                <w:lang w:val="kk" w:eastAsia="ru-RU"/>
              </w:rPr>
              <w:t>БЕКІТІЛГЕН</w:t>
            </w:r>
          </w:p>
        </w:tc>
        <w:tc>
          <w:tcPr>
            <w:tcW w:w="4536" w:type="dxa"/>
          </w:tcPr>
          <w:p w14:paraId="3D402273" w14:textId="77777777" w:rsidR="00045739" w:rsidRPr="001B0DF6" w:rsidRDefault="0051528E" w:rsidP="002B5AF1">
            <w:pPr>
              <w:widowControl w:val="0"/>
              <w:jc w:val="both"/>
              <w:rPr>
                <w:rFonts w:eastAsia="Times New Roman"/>
                <w:b/>
                <w:snapToGrid w:val="0"/>
                <w:sz w:val="24"/>
                <w:szCs w:val="24"/>
                <w:lang w:eastAsia="ru-RU"/>
              </w:rPr>
            </w:pPr>
            <w:r w:rsidRPr="001B0DF6">
              <w:rPr>
                <w:rFonts w:eastAsia="Times New Roman"/>
                <w:b/>
                <w:snapToGrid w:val="0"/>
                <w:sz w:val="24"/>
                <w:szCs w:val="24"/>
                <w:lang w:eastAsia="ru-RU"/>
              </w:rPr>
              <w:t xml:space="preserve"> </w:t>
            </w:r>
          </w:p>
        </w:tc>
      </w:tr>
      <w:tr w:rsidR="008B1301" w14:paraId="3D402278" w14:textId="77777777" w:rsidTr="002B5AF1">
        <w:tc>
          <w:tcPr>
            <w:tcW w:w="4786" w:type="dxa"/>
          </w:tcPr>
          <w:p w14:paraId="3D402275" w14:textId="77777777" w:rsidR="00045739" w:rsidRPr="001B0DF6" w:rsidRDefault="00045739" w:rsidP="002B5AF1">
            <w:pPr>
              <w:widowControl w:val="0"/>
              <w:jc w:val="both"/>
              <w:rPr>
                <w:rFonts w:eastAsia="Batang"/>
                <w:sz w:val="24"/>
                <w:szCs w:val="24"/>
                <w:lang w:eastAsia="ru-RU"/>
              </w:rPr>
            </w:pPr>
          </w:p>
        </w:tc>
        <w:tc>
          <w:tcPr>
            <w:tcW w:w="4536" w:type="dxa"/>
          </w:tcPr>
          <w:p w14:paraId="3D402276" w14:textId="77777777" w:rsidR="00045739" w:rsidRPr="001B0DF6" w:rsidRDefault="00045739" w:rsidP="002B5AF1">
            <w:pPr>
              <w:autoSpaceDE w:val="0"/>
              <w:autoSpaceDN w:val="0"/>
              <w:jc w:val="both"/>
              <w:rPr>
                <w:rFonts w:eastAsia="Batang"/>
                <w:sz w:val="24"/>
                <w:szCs w:val="24"/>
                <w:lang w:eastAsia="ru-RU"/>
              </w:rPr>
            </w:pPr>
          </w:p>
        </w:tc>
        <w:tc>
          <w:tcPr>
            <w:tcW w:w="4536" w:type="dxa"/>
          </w:tcPr>
          <w:p w14:paraId="3D402277" w14:textId="77777777" w:rsidR="00045739" w:rsidRPr="001B0DF6" w:rsidRDefault="00045739" w:rsidP="002B5AF1">
            <w:pPr>
              <w:autoSpaceDE w:val="0"/>
              <w:autoSpaceDN w:val="0"/>
              <w:jc w:val="both"/>
              <w:rPr>
                <w:rFonts w:eastAsia="Batang"/>
                <w:sz w:val="24"/>
                <w:szCs w:val="24"/>
                <w:lang w:eastAsia="ru-RU"/>
              </w:rPr>
            </w:pPr>
          </w:p>
        </w:tc>
      </w:tr>
    </w:tbl>
    <w:p w14:paraId="3D402279" w14:textId="77777777" w:rsidR="007E5B20" w:rsidRDefault="007E5B20" w:rsidP="00045739">
      <w:pPr>
        <w:autoSpaceDE w:val="0"/>
        <w:autoSpaceDN w:val="0"/>
        <w:jc w:val="center"/>
        <w:rPr>
          <w:rFonts w:eastAsia="Times New Roman"/>
          <w:b/>
          <w:sz w:val="24"/>
          <w:szCs w:val="24"/>
          <w:lang w:val="kk-KZ" w:eastAsia="ru-RU"/>
        </w:rPr>
      </w:pPr>
    </w:p>
    <w:p w14:paraId="3D40227A" w14:textId="77777777" w:rsidR="00045739" w:rsidRPr="007E5B20" w:rsidRDefault="0051528E" w:rsidP="00045739">
      <w:pPr>
        <w:autoSpaceDE w:val="0"/>
        <w:autoSpaceDN w:val="0"/>
        <w:jc w:val="center"/>
        <w:rPr>
          <w:rFonts w:eastAsia="Times New Roman"/>
          <w:b/>
          <w:sz w:val="24"/>
          <w:szCs w:val="24"/>
          <w:lang w:val="kk-KZ" w:eastAsia="ru-RU"/>
        </w:rPr>
      </w:pPr>
      <w:r w:rsidRPr="001B0DF6">
        <w:rPr>
          <w:rFonts w:eastAsia="Times New Roman"/>
          <w:b/>
          <w:sz w:val="24"/>
          <w:szCs w:val="24"/>
          <w:lang w:val="kk" w:eastAsia="ru-RU"/>
        </w:rPr>
        <w:t>ДӘРІЛІК ПРЕПАРАТТЫҢ ЖАЛПЫ СИПАТТАМАСЫ</w:t>
      </w:r>
    </w:p>
    <w:p w14:paraId="3D40227B" w14:textId="77777777" w:rsidR="00045739" w:rsidRPr="007E5B20" w:rsidRDefault="00045739" w:rsidP="00045739">
      <w:pPr>
        <w:autoSpaceDE w:val="0"/>
        <w:autoSpaceDN w:val="0"/>
        <w:jc w:val="both"/>
        <w:rPr>
          <w:rFonts w:eastAsia="Times New Roman"/>
          <w:b/>
          <w:sz w:val="24"/>
          <w:szCs w:val="24"/>
          <w:lang w:val="kk-KZ" w:eastAsia="ru-RU"/>
        </w:rPr>
      </w:pPr>
    </w:p>
    <w:p w14:paraId="3D40227C" w14:textId="77777777" w:rsidR="00045739" w:rsidRPr="007E5B20" w:rsidRDefault="0051528E" w:rsidP="002408FE">
      <w:pPr>
        <w:autoSpaceDE w:val="0"/>
        <w:autoSpaceDN w:val="0"/>
        <w:jc w:val="both"/>
        <w:rPr>
          <w:rFonts w:eastAsia="Times New Roman"/>
          <w:b/>
          <w:sz w:val="24"/>
          <w:szCs w:val="24"/>
          <w:lang w:val="kk-KZ" w:eastAsia="ru-RU"/>
        </w:rPr>
      </w:pPr>
      <w:r w:rsidRPr="001B0DF6">
        <w:rPr>
          <w:rFonts w:eastAsia="Times New Roman"/>
          <w:b/>
          <w:sz w:val="24"/>
          <w:szCs w:val="24"/>
          <w:lang w:val="kk" w:eastAsia="ru-RU"/>
        </w:rPr>
        <w:t>1. ДӘРІЛІК ПРЕПАРАТТЫҢ АТАУЫ</w:t>
      </w:r>
    </w:p>
    <w:p w14:paraId="3D40227D" w14:textId="77777777" w:rsidR="00000E7A" w:rsidRPr="009E23D7" w:rsidRDefault="0051528E" w:rsidP="001A7932">
      <w:pPr>
        <w:pStyle w:val="a0"/>
        <w:spacing w:after="0" w:line="240" w:lineRule="auto"/>
        <w:rPr>
          <w:lang w:val="kk-KZ"/>
        </w:rPr>
      </w:pPr>
      <w:r w:rsidRPr="00045739">
        <w:rPr>
          <w:lang w:val="kk"/>
        </w:rPr>
        <w:t>Дукресса, 5,0 мг/мл + 1,0 мг/мл, көзге тамызатын дәрі</w:t>
      </w:r>
    </w:p>
    <w:p w14:paraId="3D40227E" w14:textId="77777777" w:rsidR="00B1748D" w:rsidRPr="009E23D7" w:rsidRDefault="00B1748D" w:rsidP="001A7932">
      <w:pPr>
        <w:pStyle w:val="a0"/>
        <w:spacing w:after="0" w:line="240" w:lineRule="auto"/>
        <w:rPr>
          <w:sz w:val="28"/>
          <w:szCs w:val="22"/>
          <w:lang w:val="kk-KZ"/>
        </w:rPr>
      </w:pPr>
    </w:p>
    <w:p w14:paraId="3D40227F" w14:textId="77777777" w:rsidR="00045739" w:rsidRPr="009E23D7" w:rsidRDefault="0051528E" w:rsidP="002408FE">
      <w:pPr>
        <w:jc w:val="both"/>
        <w:rPr>
          <w:sz w:val="24"/>
          <w:szCs w:val="24"/>
          <w:lang w:val="kk-KZ"/>
        </w:rPr>
      </w:pPr>
      <w:bookmarkStart w:id="0" w:name="2175220285"/>
      <w:r w:rsidRPr="001B0DF6">
        <w:rPr>
          <w:rFonts w:eastAsia="Times New Roman"/>
          <w:b/>
          <w:sz w:val="24"/>
          <w:szCs w:val="24"/>
          <w:lang w:val="kk" w:eastAsia="ru-RU"/>
        </w:rPr>
        <w:t>2. САПАЛЫҚ ЖӘНЕ САНДЫҚ ҚҰРАМЫ</w:t>
      </w:r>
    </w:p>
    <w:bookmarkEnd w:id="0"/>
    <w:p w14:paraId="3D402280" w14:textId="77777777" w:rsidR="00045739" w:rsidRPr="009E23D7" w:rsidRDefault="0051528E" w:rsidP="008C37C4">
      <w:pPr>
        <w:widowControl w:val="0"/>
        <w:autoSpaceDE w:val="0"/>
        <w:autoSpaceDN w:val="0"/>
        <w:ind w:left="2977" w:hanging="2977"/>
        <w:jc w:val="both"/>
        <w:rPr>
          <w:rFonts w:eastAsia="Times New Roman"/>
          <w:bCs/>
          <w:sz w:val="24"/>
          <w:szCs w:val="24"/>
          <w:highlight w:val="cyan"/>
          <w:lang w:val="kk-KZ" w:eastAsia="ru-RU"/>
        </w:rPr>
      </w:pPr>
      <w:r w:rsidRPr="008C37C4">
        <w:rPr>
          <w:rFonts w:eastAsia="TimesNewRomanPSMT"/>
          <w:sz w:val="24"/>
          <w:szCs w:val="24"/>
          <w:lang w:val="kk" w:eastAsia="ru-RU"/>
        </w:rPr>
        <w:t xml:space="preserve">2.1 Жалпы сипаттамасы </w:t>
      </w:r>
    </w:p>
    <w:p w14:paraId="3D402281" w14:textId="77777777" w:rsidR="00045739" w:rsidRPr="008C37C4" w:rsidRDefault="0051528E" w:rsidP="008C37C4">
      <w:pPr>
        <w:widowControl w:val="0"/>
        <w:autoSpaceDE w:val="0"/>
        <w:autoSpaceDN w:val="0"/>
        <w:ind w:left="2977" w:hanging="2977"/>
        <w:jc w:val="both"/>
        <w:rPr>
          <w:rFonts w:eastAsia="Times New Roman"/>
          <w:bCs/>
          <w:sz w:val="24"/>
          <w:szCs w:val="24"/>
          <w:lang w:eastAsia="ru-RU"/>
        </w:rPr>
      </w:pPr>
      <w:r w:rsidRPr="008C37C4">
        <w:rPr>
          <w:rFonts w:eastAsia="Times New Roman"/>
          <w:bCs/>
          <w:sz w:val="24"/>
          <w:szCs w:val="24"/>
          <w:lang w:val="kk" w:eastAsia="ru-RU"/>
        </w:rPr>
        <w:t>Левофлоксацин</w:t>
      </w:r>
    </w:p>
    <w:p w14:paraId="3D402282" w14:textId="77777777" w:rsidR="00045739" w:rsidRPr="008C37C4" w:rsidRDefault="0051528E" w:rsidP="008C37C4">
      <w:pPr>
        <w:widowControl w:val="0"/>
        <w:autoSpaceDE w:val="0"/>
        <w:autoSpaceDN w:val="0"/>
        <w:ind w:left="2977" w:hanging="2977"/>
        <w:jc w:val="both"/>
        <w:rPr>
          <w:rFonts w:eastAsia="Times New Roman"/>
          <w:bCs/>
          <w:sz w:val="24"/>
          <w:szCs w:val="24"/>
          <w:lang w:eastAsia="ru-RU"/>
        </w:rPr>
      </w:pPr>
      <w:r w:rsidRPr="008C37C4">
        <w:rPr>
          <w:rFonts w:eastAsia="Times New Roman"/>
          <w:bCs/>
          <w:sz w:val="24"/>
          <w:szCs w:val="24"/>
          <w:lang w:val="kk" w:eastAsia="ru-RU"/>
        </w:rPr>
        <w:t>Дексаметазон</w:t>
      </w:r>
    </w:p>
    <w:p w14:paraId="3D402283" w14:textId="77777777" w:rsidR="00045739" w:rsidRPr="008C37C4" w:rsidRDefault="0051528E" w:rsidP="008C37C4">
      <w:pPr>
        <w:widowControl w:val="0"/>
        <w:autoSpaceDE w:val="0"/>
        <w:autoSpaceDN w:val="0"/>
        <w:ind w:left="2977" w:hanging="2977"/>
        <w:jc w:val="both"/>
        <w:rPr>
          <w:rFonts w:eastAsia="TimesNewRomanPSMT"/>
          <w:sz w:val="24"/>
          <w:szCs w:val="24"/>
          <w:lang w:eastAsia="ru-RU"/>
        </w:rPr>
      </w:pPr>
      <w:r w:rsidRPr="008C37C4">
        <w:rPr>
          <w:rFonts w:eastAsia="TimesNewRomanPSMT"/>
          <w:sz w:val="24"/>
          <w:szCs w:val="24"/>
          <w:lang w:val="kk" w:eastAsia="ru-RU"/>
        </w:rPr>
        <w:t>2.2 Сапалық және сандық құрамы</w:t>
      </w:r>
    </w:p>
    <w:p w14:paraId="3D402284" w14:textId="77777777" w:rsidR="00045739" w:rsidRPr="008C37C4" w:rsidRDefault="0051528E" w:rsidP="008C37C4">
      <w:pPr>
        <w:widowControl w:val="0"/>
        <w:autoSpaceDE w:val="0"/>
        <w:autoSpaceDN w:val="0"/>
        <w:jc w:val="both"/>
        <w:rPr>
          <w:rFonts w:eastAsia="Times New Roman"/>
          <w:bCs/>
          <w:sz w:val="24"/>
          <w:szCs w:val="24"/>
          <w:lang w:eastAsia="ru-RU"/>
        </w:rPr>
      </w:pPr>
      <w:r w:rsidRPr="008C37C4">
        <w:rPr>
          <w:rFonts w:eastAsia="Times New Roman"/>
          <w:bCs/>
          <w:sz w:val="24"/>
          <w:szCs w:val="24"/>
          <w:lang w:val="kk" w:eastAsia="ru-RU"/>
        </w:rPr>
        <w:t xml:space="preserve">1 мл препараттың құрамында </w:t>
      </w:r>
    </w:p>
    <w:p w14:paraId="3D402285" w14:textId="77777777" w:rsidR="00045739" w:rsidRPr="008C37C4" w:rsidRDefault="0051528E" w:rsidP="008C37C4">
      <w:pPr>
        <w:pStyle w:val="a0"/>
        <w:spacing w:after="0" w:line="240" w:lineRule="auto"/>
        <w:rPr>
          <w:szCs w:val="24"/>
          <w:lang w:val="ru-RU"/>
        </w:rPr>
      </w:pPr>
      <w:r w:rsidRPr="008C37C4">
        <w:rPr>
          <w:rFonts w:eastAsia="Times New Roman"/>
          <w:bCs/>
          <w:i/>
          <w:szCs w:val="24"/>
          <w:lang w:val="kk" w:eastAsia="ru-RU"/>
        </w:rPr>
        <w:t>белсенді заттар:</w:t>
      </w:r>
      <w:r w:rsidRPr="008C37C4">
        <w:rPr>
          <w:szCs w:val="24"/>
          <w:lang w:val="kk"/>
        </w:rPr>
        <w:t xml:space="preserve"> 5,12 мг левофлоксацин гемигидраты 5,0 мг левофлоксацинге баламалы және 1,32 мг дексаметазон натрий фосфаты 1 мг дексаметазонға баламалы. </w:t>
      </w:r>
    </w:p>
    <w:p w14:paraId="3D402286" w14:textId="77777777" w:rsidR="000C0CDE" w:rsidRPr="008C37C4" w:rsidRDefault="0051528E" w:rsidP="008C37C4">
      <w:pPr>
        <w:pStyle w:val="a0"/>
        <w:spacing w:after="0" w:line="240" w:lineRule="auto"/>
        <w:rPr>
          <w:szCs w:val="24"/>
          <w:lang w:val="kk-KZ"/>
        </w:rPr>
      </w:pPr>
      <w:r w:rsidRPr="008C37C4">
        <w:rPr>
          <w:i/>
          <w:iCs/>
          <w:szCs w:val="24"/>
          <w:lang w:val="kk"/>
        </w:rPr>
        <w:t>Дәрілік препараттың құрамында болуы керек қосымша заттар:</w:t>
      </w:r>
      <w:r w:rsidRPr="008C37C4">
        <w:rPr>
          <w:szCs w:val="24"/>
          <w:lang w:val="kk"/>
        </w:rPr>
        <w:t xml:space="preserve"> бензалконий хлориді </w:t>
      </w:r>
      <w:bookmarkStart w:id="1" w:name="_Hlk94868560"/>
      <w:r w:rsidRPr="008C37C4">
        <w:rPr>
          <w:szCs w:val="24"/>
          <w:lang w:val="kk"/>
        </w:rPr>
        <w:t>0.10 мг</w:t>
      </w:r>
      <w:bookmarkEnd w:id="1"/>
      <w:r w:rsidRPr="008C37C4">
        <w:rPr>
          <w:szCs w:val="24"/>
          <w:lang w:val="kk"/>
        </w:rPr>
        <w:t>, натрий дигидрофосфаты м</w:t>
      </w:r>
      <w:bookmarkStart w:id="2" w:name="_Hlk94868581"/>
      <w:r w:rsidR="00701EF9">
        <w:rPr>
          <w:szCs w:val="24"/>
          <w:lang w:val="kk"/>
        </w:rPr>
        <w:t>оногидраты</w:t>
      </w:r>
      <w:r w:rsidR="00701EF9">
        <w:rPr>
          <w:szCs w:val="24"/>
          <w:lang w:val="kk-KZ"/>
        </w:rPr>
        <w:t xml:space="preserve"> </w:t>
      </w:r>
      <w:r w:rsidRPr="008C37C4">
        <w:rPr>
          <w:szCs w:val="24"/>
          <w:lang w:val="kk"/>
        </w:rPr>
        <w:t>1.47 мг</w:t>
      </w:r>
      <w:bookmarkEnd w:id="2"/>
      <w:r w:rsidRPr="008C37C4">
        <w:rPr>
          <w:szCs w:val="24"/>
          <w:lang w:val="kk"/>
        </w:rPr>
        <w:t xml:space="preserve">, натрий гидрофосфаты додекагидраты </w:t>
      </w:r>
      <w:bookmarkStart w:id="3" w:name="_Hlk94868597"/>
      <w:r w:rsidRPr="008C37C4">
        <w:rPr>
          <w:szCs w:val="24"/>
          <w:lang w:val="kk"/>
        </w:rPr>
        <w:t>10.00 мг</w:t>
      </w:r>
      <w:bookmarkEnd w:id="3"/>
      <w:r w:rsidRPr="008C37C4">
        <w:rPr>
          <w:szCs w:val="24"/>
          <w:lang w:val="kk"/>
        </w:rPr>
        <w:t xml:space="preserve">, натрий цитраты </w:t>
      </w:r>
      <w:bookmarkStart w:id="4" w:name="_Hlk94868610"/>
      <w:r w:rsidRPr="008C37C4">
        <w:rPr>
          <w:szCs w:val="24"/>
          <w:lang w:val="kk"/>
        </w:rPr>
        <w:t>21.00 мг</w:t>
      </w:r>
      <w:bookmarkEnd w:id="4"/>
      <w:r w:rsidRPr="008C37C4">
        <w:rPr>
          <w:szCs w:val="24"/>
          <w:lang w:val="kk"/>
        </w:rPr>
        <w:t xml:space="preserve">, натрий гидроксиді </w:t>
      </w:r>
      <w:bookmarkStart w:id="5" w:name="_Hlk94868628"/>
      <w:r w:rsidRPr="008C37C4">
        <w:rPr>
          <w:szCs w:val="24"/>
          <w:lang w:val="kk"/>
        </w:rPr>
        <w:t>q.s.</w:t>
      </w:r>
      <w:bookmarkEnd w:id="5"/>
    </w:p>
    <w:p w14:paraId="3D402287" w14:textId="77777777" w:rsidR="00045739" w:rsidRPr="005666FF" w:rsidRDefault="0051528E" w:rsidP="008C37C4">
      <w:pPr>
        <w:autoSpaceDE w:val="0"/>
        <w:autoSpaceDN w:val="0"/>
        <w:adjustRightInd w:val="0"/>
        <w:jc w:val="both"/>
        <w:rPr>
          <w:sz w:val="24"/>
          <w:szCs w:val="24"/>
          <w:lang w:val="kk-KZ" w:eastAsia="ru-RU"/>
        </w:rPr>
      </w:pPr>
      <w:r w:rsidRPr="008C37C4">
        <w:rPr>
          <w:iCs/>
          <w:sz w:val="24"/>
          <w:szCs w:val="24"/>
          <w:lang w:val="kk" w:eastAsia="ru-RU"/>
        </w:rPr>
        <w:t>Қосымша заттардың толық тізімін 6.1</w:t>
      </w:r>
      <w:r w:rsidR="005146E5">
        <w:rPr>
          <w:iCs/>
          <w:sz w:val="24"/>
          <w:szCs w:val="24"/>
          <w:lang w:val="kk-KZ" w:eastAsia="ru-RU"/>
        </w:rPr>
        <w:t xml:space="preserve"> </w:t>
      </w:r>
      <w:r w:rsidRPr="008C37C4">
        <w:rPr>
          <w:iCs/>
          <w:sz w:val="24"/>
          <w:szCs w:val="24"/>
          <w:lang w:val="kk" w:eastAsia="ru-RU"/>
        </w:rPr>
        <w:t>тарма</w:t>
      </w:r>
      <w:r w:rsidR="005146E5">
        <w:rPr>
          <w:iCs/>
          <w:sz w:val="24"/>
          <w:szCs w:val="24"/>
          <w:lang w:val="kk-KZ" w:eastAsia="ru-RU"/>
        </w:rPr>
        <w:t>ғын</w:t>
      </w:r>
      <w:r w:rsidRPr="008C37C4">
        <w:rPr>
          <w:iCs/>
          <w:sz w:val="24"/>
          <w:szCs w:val="24"/>
          <w:lang w:val="kk" w:eastAsia="ru-RU"/>
        </w:rPr>
        <w:t>ан қараңыз.</w:t>
      </w:r>
    </w:p>
    <w:p w14:paraId="3D402288" w14:textId="77777777" w:rsidR="00045739" w:rsidRPr="005666FF" w:rsidRDefault="00045739" w:rsidP="00767DBB">
      <w:pPr>
        <w:pStyle w:val="a0"/>
        <w:spacing w:after="0" w:line="240" w:lineRule="auto"/>
        <w:rPr>
          <w:sz w:val="28"/>
          <w:szCs w:val="22"/>
          <w:lang w:val="kk-KZ"/>
        </w:rPr>
      </w:pPr>
    </w:p>
    <w:p w14:paraId="3D402289" w14:textId="77777777" w:rsidR="00045739" w:rsidRPr="005666FF" w:rsidRDefault="0051528E" w:rsidP="00875B8D">
      <w:pPr>
        <w:jc w:val="both"/>
        <w:rPr>
          <w:rFonts w:eastAsia="Times New Roman"/>
          <w:b/>
          <w:sz w:val="24"/>
          <w:szCs w:val="24"/>
          <w:lang w:val="kk-KZ" w:eastAsia="ru-RU"/>
        </w:rPr>
      </w:pPr>
      <w:bookmarkStart w:id="6" w:name="2175220286"/>
      <w:r w:rsidRPr="001B0DF6">
        <w:rPr>
          <w:rFonts w:eastAsia="Times New Roman"/>
          <w:b/>
          <w:sz w:val="24"/>
          <w:szCs w:val="24"/>
          <w:lang w:val="kk" w:eastAsia="ru-RU"/>
        </w:rPr>
        <w:t>3. ДӘРІЛІК ТҮРІ</w:t>
      </w:r>
    </w:p>
    <w:bookmarkEnd w:id="6"/>
    <w:p w14:paraId="3D40228A" w14:textId="77777777" w:rsidR="00000E7A" w:rsidRPr="005666FF" w:rsidRDefault="0051528E" w:rsidP="00767DBB">
      <w:pPr>
        <w:pStyle w:val="a0"/>
        <w:spacing w:after="0" w:line="240" w:lineRule="auto"/>
        <w:rPr>
          <w:lang w:val="kk-KZ"/>
        </w:rPr>
      </w:pPr>
      <w:r w:rsidRPr="00045739">
        <w:rPr>
          <w:lang w:val="kk"/>
        </w:rPr>
        <w:t>Көзге тамызатын дәрі</w:t>
      </w:r>
    </w:p>
    <w:p w14:paraId="3D40228B" w14:textId="77777777" w:rsidR="00045739" w:rsidRPr="005666FF" w:rsidRDefault="002662BF" w:rsidP="003E2962">
      <w:pPr>
        <w:pStyle w:val="a0"/>
        <w:spacing w:after="0"/>
        <w:rPr>
          <w:lang w:val="kk-KZ"/>
        </w:rPr>
      </w:pPr>
      <w:r w:rsidRPr="00EA6F06">
        <w:rPr>
          <w:szCs w:val="24"/>
          <w:lang w:val="kk-KZ"/>
        </w:rPr>
        <w:t>Ж</w:t>
      </w:r>
      <w:r w:rsidR="0051528E" w:rsidRPr="00EA6F06">
        <w:rPr>
          <w:szCs w:val="24"/>
          <w:lang w:val="kk"/>
        </w:rPr>
        <w:t>асылдау-сары түсті мөлдір ерітінді</w:t>
      </w:r>
      <w:r w:rsidRPr="00EA6F06">
        <w:rPr>
          <w:szCs w:val="24"/>
          <w:lang w:val="kk-KZ"/>
        </w:rPr>
        <w:t>, б</w:t>
      </w:r>
      <w:r w:rsidRPr="00EA6F06">
        <w:rPr>
          <w:szCs w:val="24"/>
          <w:lang w:val="kk"/>
        </w:rPr>
        <w:t>өлшектер</w:t>
      </w:r>
      <w:r w:rsidRPr="00EA6F06">
        <w:rPr>
          <w:szCs w:val="24"/>
          <w:lang w:val="kk-KZ"/>
        </w:rPr>
        <w:t>і жоқ</w:t>
      </w:r>
      <w:r w:rsidR="0051528E" w:rsidRPr="00EA6F06">
        <w:rPr>
          <w:szCs w:val="24"/>
          <w:lang w:val="kk"/>
        </w:rPr>
        <w:t>.</w:t>
      </w:r>
    </w:p>
    <w:p w14:paraId="3D40228C" w14:textId="77777777" w:rsidR="00B1748D" w:rsidRPr="005666FF" w:rsidRDefault="00B1748D" w:rsidP="003E2962">
      <w:pPr>
        <w:pStyle w:val="a0"/>
        <w:spacing w:after="0" w:line="240" w:lineRule="auto"/>
        <w:rPr>
          <w:sz w:val="28"/>
          <w:szCs w:val="22"/>
          <w:lang w:val="kk-KZ"/>
        </w:rPr>
      </w:pPr>
    </w:p>
    <w:p w14:paraId="3D40228D" w14:textId="77777777" w:rsidR="00045739" w:rsidRPr="005666FF" w:rsidRDefault="0051528E" w:rsidP="00875B8D">
      <w:pPr>
        <w:jc w:val="both"/>
        <w:rPr>
          <w:rFonts w:eastAsia="Times New Roman"/>
          <w:b/>
          <w:sz w:val="24"/>
          <w:szCs w:val="24"/>
          <w:lang w:val="kk-KZ" w:eastAsia="ru-RU"/>
        </w:rPr>
      </w:pPr>
      <w:r w:rsidRPr="001B0DF6">
        <w:rPr>
          <w:rFonts w:eastAsia="Times New Roman"/>
          <w:b/>
          <w:sz w:val="24"/>
          <w:szCs w:val="24"/>
          <w:lang w:val="kk" w:eastAsia="ru-RU"/>
        </w:rPr>
        <w:t>4. КЛИНИКАЛЫҚ ДЕРЕКТЕР</w:t>
      </w:r>
    </w:p>
    <w:p w14:paraId="3D40228E" w14:textId="77777777" w:rsidR="00045739" w:rsidRPr="005666FF" w:rsidRDefault="0051528E" w:rsidP="00045739">
      <w:pPr>
        <w:pStyle w:val="a0"/>
        <w:spacing w:after="0" w:line="240" w:lineRule="auto"/>
        <w:rPr>
          <w:sz w:val="28"/>
          <w:szCs w:val="28"/>
          <w:lang w:val="kk-KZ"/>
        </w:rPr>
      </w:pPr>
      <w:r w:rsidRPr="00045739">
        <w:rPr>
          <w:rFonts w:eastAsia="Times New Roman"/>
          <w:b/>
          <w:bCs/>
          <w:szCs w:val="24"/>
          <w:lang w:val="kk" w:eastAsia="ru-RU"/>
        </w:rPr>
        <w:t xml:space="preserve">4.1 Қолданылуы </w:t>
      </w:r>
    </w:p>
    <w:p w14:paraId="3451543D" w14:textId="77777777" w:rsidR="00E01C39" w:rsidRPr="00E01C39" w:rsidRDefault="00E01C39" w:rsidP="00E01C39">
      <w:pPr>
        <w:jc w:val="both"/>
        <w:rPr>
          <w:kern w:val="16"/>
          <w:sz w:val="24"/>
          <w:szCs w:val="24"/>
          <w:lang w:val="kk-KZ"/>
        </w:rPr>
      </w:pPr>
      <w:r w:rsidRPr="00E01C39">
        <w:rPr>
          <w:kern w:val="16"/>
          <w:sz w:val="24"/>
          <w:szCs w:val="24"/>
          <w:lang w:val="kk-KZ"/>
        </w:rPr>
        <w:t xml:space="preserve">- </w:t>
      </w:r>
      <w:r w:rsidRPr="00E01C39">
        <w:rPr>
          <w:kern w:val="16"/>
          <w:sz w:val="24"/>
          <w:szCs w:val="24"/>
          <w:lang w:val="kk"/>
        </w:rPr>
        <w:t>қабынудың профилактикасы және емдеу үшін, сондай-ақ ересектерде катарактаны алып тастау операциясымен байланысты инфекцияның профилактикасы үшін көрсетілген.</w:t>
      </w:r>
    </w:p>
    <w:p w14:paraId="2F1982E6" w14:textId="77777777" w:rsidR="00E01C39" w:rsidRPr="00E01C39" w:rsidRDefault="00E01C39" w:rsidP="00E01C39">
      <w:pPr>
        <w:jc w:val="both"/>
        <w:rPr>
          <w:kern w:val="16"/>
          <w:sz w:val="24"/>
          <w:szCs w:val="24"/>
          <w:lang w:val="kk-KZ"/>
        </w:rPr>
      </w:pPr>
      <w:r w:rsidRPr="00E01C39">
        <w:rPr>
          <w:kern w:val="16"/>
          <w:sz w:val="24"/>
          <w:szCs w:val="24"/>
          <w:lang w:val="kk-KZ"/>
        </w:rPr>
        <w:t>Бактерияға қарсы дәрілерді тиісінше пайдалану туралы ресми ұсынымдарды ескеру қажет.</w:t>
      </w:r>
    </w:p>
    <w:p w14:paraId="66FF9496" w14:textId="77777777" w:rsidR="00E01C39" w:rsidRDefault="00E01C39" w:rsidP="00045739">
      <w:pPr>
        <w:jc w:val="both"/>
        <w:rPr>
          <w:rFonts w:eastAsia="Times New Roman"/>
          <w:b/>
          <w:sz w:val="24"/>
          <w:szCs w:val="24"/>
          <w:lang w:val="kk-KZ" w:eastAsia="ru-RU"/>
        </w:rPr>
      </w:pPr>
    </w:p>
    <w:p w14:paraId="3D402292" w14:textId="7CD08808" w:rsidR="00045739" w:rsidRPr="005666FF" w:rsidRDefault="0051528E" w:rsidP="00045739">
      <w:pPr>
        <w:jc w:val="both"/>
        <w:rPr>
          <w:rFonts w:eastAsia="Times New Roman"/>
          <w:b/>
          <w:sz w:val="24"/>
          <w:szCs w:val="24"/>
          <w:lang w:val="kk-KZ" w:eastAsia="ru-RU"/>
        </w:rPr>
      </w:pPr>
      <w:r w:rsidRPr="001B0DF6">
        <w:rPr>
          <w:rFonts w:eastAsia="Times New Roman"/>
          <w:b/>
          <w:sz w:val="24"/>
          <w:szCs w:val="24"/>
          <w:lang w:val="kk" w:eastAsia="ru-RU"/>
        </w:rPr>
        <w:t>4.2 Дозалау режимі және қолдану тәсілі</w:t>
      </w:r>
    </w:p>
    <w:p w14:paraId="3D402293" w14:textId="77777777" w:rsidR="00A97A35" w:rsidRPr="005666FF" w:rsidRDefault="0051528E" w:rsidP="00045739">
      <w:pPr>
        <w:pStyle w:val="a0"/>
        <w:spacing w:after="0" w:line="240" w:lineRule="auto"/>
        <w:rPr>
          <w:rFonts w:eastAsia="Times New Roman"/>
          <w:b/>
          <w:szCs w:val="24"/>
          <w:lang w:val="kk-KZ" w:eastAsia="ru-RU"/>
        </w:rPr>
      </w:pPr>
      <w:r w:rsidRPr="00045739">
        <w:rPr>
          <w:rFonts w:eastAsia="Times New Roman"/>
          <w:b/>
          <w:szCs w:val="24"/>
          <w:lang w:val="kk" w:eastAsia="ru-RU"/>
        </w:rPr>
        <w:t>Дозалау режимі</w:t>
      </w:r>
    </w:p>
    <w:p w14:paraId="3D402294" w14:textId="77777777" w:rsidR="00045739" w:rsidRPr="005666FF" w:rsidRDefault="0051528E" w:rsidP="008C37C4">
      <w:pPr>
        <w:pStyle w:val="a0"/>
        <w:spacing w:after="0" w:line="240" w:lineRule="auto"/>
        <w:rPr>
          <w:szCs w:val="24"/>
          <w:lang w:val="kk"/>
        </w:rPr>
      </w:pPr>
      <w:r w:rsidRPr="00045739">
        <w:rPr>
          <w:szCs w:val="24"/>
          <w:lang w:val="kk"/>
        </w:rPr>
        <w:t>Офтальмологиялық операциядан кейін конъюнктивалық қалтаға әр 6 сағат сайын бір тамшыдан. Емдеу ұзақтығы - 7 күн. Емдеу курсын үзуге болмайды.</w:t>
      </w:r>
    </w:p>
    <w:p w14:paraId="3D402295" w14:textId="77777777" w:rsidR="00045739" w:rsidRPr="005666FF" w:rsidRDefault="0051528E" w:rsidP="008C37C4">
      <w:pPr>
        <w:pStyle w:val="a0"/>
        <w:spacing w:after="0" w:line="240" w:lineRule="auto"/>
        <w:rPr>
          <w:szCs w:val="24"/>
          <w:lang w:val="kk"/>
        </w:rPr>
      </w:pPr>
      <w:r w:rsidRPr="00045739">
        <w:rPr>
          <w:szCs w:val="24"/>
          <w:lang w:val="kk"/>
        </w:rPr>
        <w:t>Бір дозаны өткізіп алған кезде емдеуді жоспарланғандай келесі дозадан бастап жалғастыру керек.</w:t>
      </w:r>
    </w:p>
    <w:p w14:paraId="3D402296" w14:textId="77777777" w:rsidR="008572EA" w:rsidRPr="005666FF" w:rsidRDefault="007E5B20" w:rsidP="008C37C4">
      <w:pPr>
        <w:pStyle w:val="a0"/>
        <w:spacing w:after="0" w:line="240" w:lineRule="auto"/>
        <w:rPr>
          <w:szCs w:val="24"/>
          <w:lang w:val="kk"/>
        </w:rPr>
      </w:pPr>
      <w:bookmarkStart w:id="7" w:name="_Hlk126137371"/>
      <w:r w:rsidRPr="00EA6F06">
        <w:rPr>
          <w:szCs w:val="24"/>
          <w:lang w:val="kk"/>
        </w:rPr>
        <w:t>Дукресса</w:t>
      </w:r>
      <w:r>
        <w:rPr>
          <w:szCs w:val="24"/>
          <w:lang w:val="kk"/>
        </w:rPr>
        <w:t xml:space="preserve"> </w:t>
      </w:r>
      <w:r w:rsidR="0051528E" w:rsidRPr="006406D1">
        <w:rPr>
          <w:szCs w:val="24"/>
          <w:lang w:val="kk"/>
        </w:rPr>
        <w:t>көзге тамызатын дәрісімен емнің бір аптасы аяқталғаннан кейін монотерапия ретінде кортикостероидты көзге тамызатын дәрілер қабылдауды жалғастыру қажеттілігін бағал</w:t>
      </w:r>
      <w:r w:rsidR="00701EF9">
        <w:rPr>
          <w:szCs w:val="24"/>
          <w:lang w:val="kk"/>
        </w:rPr>
        <w:t>ау үшін пациентке қайта тексеру</w:t>
      </w:r>
      <w:r w:rsidR="00701EF9">
        <w:rPr>
          <w:szCs w:val="24"/>
          <w:lang w:val="kk-KZ"/>
        </w:rPr>
        <w:t xml:space="preserve"> </w:t>
      </w:r>
      <w:r w:rsidR="00701EF9">
        <w:rPr>
          <w:szCs w:val="24"/>
          <w:lang w:val="kk"/>
        </w:rPr>
        <w:t>жүргізу ұсынылады.</w:t>
      </w:r>
      <w:r w:rsidR="00701EF9">
        <w:rPr>
          <w:szCs w:val="24"/>
          <w:lang w:val="kk-KZ"/>
        </w:rPr>
        <w:t xml:space="preserve"> </w:t>
      </w:r>
      <w:r w:rsidR="0051528E" w:rsidRPr="006406D1">
        <w:rPr>
          <w:szCs w:val="24"/>
          <w:lang w:val="kk"/>
        </w:rPr>
        <w:t xml:space="preserve">Бұл емдеудің ұзақтығы пациенттің қауіп факторларына және операцияның нәтижесіне байланысты болуы мүмкін. Емдеу ұзақтығын дәрігер микроскопия деректері негізінде саңылау шамының көмегімен және клиникалық көріністің ауырлығына байланысты анықтауы керек. Стероидты көзге </w:t>
      </w:r>
      <w:r w:rsidR="0051528E" w:rsidRPr="006406D1">
        <w:rPr>
          <w:szCs w:val="24"/>
          <w:lang w:val="kk"/>
        </w:rPr>
        <w:lastRenderedPageBreak/>
        <w:t>тамызатын дәрілермен одан әр</w:t>
      </w:r>
      <w:r w:rsidR="00701EF9">
        <w:rPr>
          <w:szCs w:val="24"/>
          <w:lang w:val="kk"/>
        </w:rPr>
        <w:t>і емдеу әдетте 2 аптадан аспауы</w:t>
      </w:r>
      <w:r w:rsidR="00701EF9">
        <w:rPr>
          <w:szCs w:val="24"/>
          <w:lang w:val="kk-KZ"/>
        </w:rPr>
        <w:t xml:space="preserve"> </w:t>
      </w:r>
      <w:r w:rsidR="0051528E" w:rsidRPr="006406D1">
        <w:rPr>
          <w:szCs w:val="24"/>
          <w:lang w:val="kk"/>
        </w:rPr>
        <w:t>тиіс. Дегенмен, емді мерзімінен бұрын тоқтатпау үшін абай болу керек.</w:t>
      </w:r>
      <w:bookmarkEnd w:id="7"/>
    </w:p>
    <w:p w14:paraId="3D402297" w14:textId="77777777" w:rsidR="0098554C" w:rsidRPr="005666FF" w:rsidRDefault="0051528E" w:rsidP="0098554C">
      <w:pPr>
        <w:pStyle w:val="3"/>
        <w:spacing w:before="0" w:after="0" w:line="240" w:lineRule="auto"/>
        <w:jc w:val="both"/>
        <w:rPr>
          <w:szCs w:val="24"/>
          <w:lang w:val="kk"/>
        </w:rPr>
      </w:pPr>
      <w:r w:rsidRPr="00045739">
        <w:rPr>
          <w:szCs w:val="24"/>
          <w:lang w:val="kk"/>
        </w:rPr>
        <w:t>Пациенттердің ерекше топтары</w:t>
      </w:r>
    </w:p>
    <w:p w14:paraId="3D402298" w14:textId="77777777" w:rsidR="0098554C" w:rsidRPr="005666FF" w:rsidRDefault="0051528E" w:rsidP="008C37C4">
      <w:pPr>
        <w:pStyle w:val="4"/>
        <w:spacing w:before="0" w:after="0" w:line="240" w:lineRule="auto"/>
        <w:jc w:val="both"/>
        <w:rPr>
          <w:szCs w:val="24"/>
          <w:lang w:val="kk"/>
        </w:rPr>
      </w:pPr>
      <w:r w:rsidRPr="00045739">
        <w:rPr>
          <w:szCs w:val="24"/>
          <w:lang w:val="kk"/>
        </w:rPr>
        <w:t>Балаларда қолдану</w:t>
      </w:r>
    </w:p>
    <w:p w14:paraId="3D402299" w14:textId="77777777" w:rsidR="0098554C" w:rsidRPr="005666FF" w:rsidRDefault="0051528E" w:rsidP="008C37C4">
      <w:pPr>
        <w:autoSpaceDE w:val="0"/>
        <w:autoSpaceDN w:val="0"/>
        <w:adjustRightInd w:val="0"/>
        <w:jc w:val="both"/>
        <w:rPr>
          <w:sz w:val="24"/>
          <w:szCs w:val="24"/>
          <w:lang w:val="kk"/>
        </w:rPr>
      </w:pPr>
      <w:r w:rsidRPr="00045739">
        <w:rPr>
          <w:sz w:val="24"/>
          <w:szCs w:val="24"/>
          <w:lang w:val="kk"/>
        </w:rPr>
        <w:t>18 жасқа дейі</w:t>
      </w:r>
      <w:r w:rsidR="00DF6F80">
        <w:rPr>
          <w:sz w:val="24"/>
          <w:szCs w:val="24"/>
          <w:lang w:val="kk"/>
        </w:rPr>
        <w:t>нгі балалар мен жасөспірімдерде</w:t>
      </w:r>
      <w:r w:rsidR="00DF6F80">
        <w:rPr>
          <w:sz w:val="24"/>
          <w:szCs w:val="24"/>
          <w:lang w:val="kk-KZ"/>
        </w:rPr>
        <w:t xml:space="preserve"> </w:t>
      </w:r>
      <w:r w:rsidRPr="00045739">
        <w:rPr>
          <w:sz w:val="24"/>
          <w:szCs w:val="24"/>
          <w:lang w:val="kk"/>
        </w:rPr>
        <w:t>Дукресса препаратының қауіпсіздігі мен тиімділігі анықталмаған. Қолжетімді деректер жоқ.</w:t>
      </w:r>
    </w:p>
    <w:p w14:paraId="3D40229A" w14:textId="77777777" w:rsidR="0098554C" w:rsidRPr="005666FF" w:rsidRDefault="0051528E" w:rsidP="008C37C4">
      <w:pPr>
        <w:autoSpaceDE w:val="0"/>
        <w:autoSpaceDN w:val="0"/>
        <w:adjustRightInd w:val="0"/>
        <w:jc w:val="both"/>
        <w:rPr>
          <w:sz w:val="24"/>
          <w:szCs w:val="24"/>
          <w:lang w:val="kk"/>
        </w:rPr>
      </w:pPr>
      <w:r w:rsidRPr="00045739">
        <w:rPr>
          <w:sz w:val="24"/>
          <w:szCs w:val="24"/>
          <w:lang w:val="kk"/>
        </w:rPr>
        <w:t>Д</w:t>
      </w:r>
      <w:r w:rsidR="00DF6F80">
        <w:rPr>
          <w:sz w:val="24"/>
          <w:szCs w:val="24"/>
          <w:lang w:val="kk"/>
        </w:rPr>
        <w:t>укресса көзге тамызатын дәрісін</w:t>
      </w:r>
      <w:r w:rsidR="00DF6F80">
        <w:rPr>
          <w:sz w:val="24"/>
          <w:szCs w:val="24"/>
          <w:lang w:val="kk-KZ"/>
        </w:rPr>
        <w:t xml:space="preserve"> </w:t>
      </w:r>
      <w:r w:rsidRPr="00045739">
        <w:rPr>
          <w:sz w:val="24"/>
          <w:szCs w:val="24"/>
          <w:lang w:val="kk"/>
        </w:rPr>
        <w:t xml:space="preserve">18 жасқа дейінгі балалар мен жасөспірімдерде қолдану ұсынылмайды. </w:t>
      </w:r>
    </w:p>
    <w:p w14:paraId="3D40229B" w14:textId="77777777" w:rsidR="0098554C" w:rsidRPr="005666FF" w:rsidRDefault="0051528E" w:rsidP="008C37C4">
      <w:pPr>
        <w:pStyle w:val="4"/>
        <w:spacing w:before="0" w:after="0" w:line="240" w:lineRule="auto"/>
        <w:jc w:val="both"/>
        <w:rPr>
          <w:szCs w:val="24"/>
          <w:lang w:val="kk"/>
        </w:rPr>
      </w:pPr>
      <w:r w:rsidRPr="00045739">
        <w:rPr>
          <w:szCs w:val="24"/>
          <w:lang w:val="kk"/>
        </w:rPr>
        <w:t>Егде жастағы пациенттерде қолдану</w:t>
      </w:r>
    </w:p>
    <w:p w14:paraId="3D40229C" w14:textId="77777777" w:rsidR="0098554C" w:rsidRPr="005666FF" w:rsidRDefault="0051528E" w:rsidP="008C37C4">
      <w:pPr>
        <w:pStyle w:val="a0"/>
        <w:spacing w:after="0" w:line="240" w:lineRule="auto"/>
        <w:rPr>
          <w:szCs w:val="24"/>
          <w:lang w:val="kk"/>
        </w:rPr>
      </w:pPr>
      <w:r w:rsidRPr="00045739">
        <w:rPr>
          <w:szCs w:val="24"/>
          <w:lang w:val="kk"/>
        </w:rPr>
        <w:t>Ұсынылған дозаны түзету қажет емес.</w:t>
      </w:r>
    </w:p>
    <w:p w14:paraId="3D40229D" w14:textId="77777777" w:rsidR="0098554C" w:rsidRPr="005666FF" w:rsidRDefault="0051528E" w:rsidP="008C37C4">
      <w:pPr>
        <w:pStyle w:val="4"/>
        <w:spacing w:before="0" w:after="0" w:line="240" w:lineRule="auto"/>
        <w:jc w:val="both"/>
        <w:rPr>
          <w:szCs w:val="24"/>
          <w:lang w:val="kk"/>
        </w:rPr>
      </w:pPr>
      <w:r w:rsidRPr="00045739">
        <w:rPr>
          <w:szCs w:val="24"/>
          <w:lang w:val="kk"/>
        </w:rPr>
        <w:t>Бүйрек, бауыр функциясының бұзылуында қолдану</w:t>
      </w:r>
    </w:p>
    <w:p w14:paraId="3D40229E" w14:textId="77777777" w:rsidR="0098554C" w:rsidRPr="00841C0F" w:rsidRDefault="005146E5" w:rsidP="008C37C4">
      <w:pPr>
        <w:autoSpaceDE w:val="0"/>
        <w:autoSpaceDN w:val="0"/>
        <w:adjustRightInd w:val="0"/>
        <w:jc w:val="both"/>
        <w:rPr>
          <w:sz w:val="24"/>
          <w:szCs w:val="24"/>
          <w:lang w:val="kk-KZ"/>
        </w:rPr>
      </w:pPr>
      <w:r w:rsidRPr="00EA6F06">
        <w:rPr>
          <w:sz w:val="24"/>
          <w:szCs w:val="24"/>
          <w:lang w:val="kk"/>
        </w:rPr>
        <w:t>Бүйрек/</w:t>
      </w:r>
      <w:r w:rsidR="0051528E" w:rsidRPr="00EA6F06">
        <w:rPr>
          <w:sz w:val="24"/>
          <w:szCs w:val="24"/>
          <w:lang w:val="kk"/>
        </w:rPr>
        <w:t>бауыр</w:t>
      </w:r>
      <w:r w:rsidR="0051528E" w:rsidRPr="00045739">
        <w:rPr>
          <w:sz w:val="24"/>
          <w:szCs w:val="24"/>
          <w:lang w:val="kk"/>
        </w:rPr>
        <w:t xml:space="preserve"> жеткіліксіздігі бар пациент</w:t>
      </w:r>
      <w:r w:rsidR="00DF6F80">
        <w:rPr>
          <w:sz w:val="24"/>
          <w:szCs w:val="24"/>
          <w:lang w:val="kk"/>
        </w:rPr>
        <w:t>терде зерттеулер жүргізілмеген,</w:t>
      </w:r>
      <w:r w:rsidR="00DF6F80">
        <w:rPr>
          <w:sz w:val="24"/>
          <w:szCs w:val="24"/>
          <w:lang w:val="kk-KZ"/>
        </w:rPr>
        <w:t xml:space="preserve"> </w:t>
      </w:r>
      <w:r w:rsidR="0051528E" w:rsidRPr="00045739">
        <w:rPr>
          <w:sz w:val="24"/>
          <w:szCs w:val="24"/>
          <w:lang w:val="kk"/>
        </w:rPr>
        <w:t>сондықтан Дукресса препаратын мұндай пациенттерде сақтықпен қолдану керек.</w:t>
      </w:r>
    </w:p>
    <w:p w14:paraId="3D40229F" w14:textId="77777777" w:rsidR="00045739" w:rsidRPr="005666FF" w:rsidRDefault="0051528E" w:rsidP="00045739">
      <w:pPr>
        <w:jc w:val="both"/>
        <w:rPr>
          <w:b/>
          <w:bCs/>
          <w:sz w:val="24"/>
          <w:szCs w:val="24"/>
          <w:lang w:val="kk"/>
        </w:rPr>
      </w:pPr>
      <w:r>
        <w:rPr>
          <w:b/>
          <w:bCs/>
          <w:sz w:val="24"/>
          <w:szCs w:val="24"/>
          <w:lang w:val="kk"/>
        </w:rPr>
        <w:t>Қолдану тәсілі</w:t>
      </w:r>
    </w:p>
    <w:p w14:paraId="3D4022A0" w14:textId="77777777" w:rsidR="00794A59" w:rsidRPr="005666FF" w:rsidRDefault="0051528E" w:rsidP="008256DF">
      <w:pPr>
        <w:pStyle w:val="a0"/>
        <w:spacing w:after="0" w:line="240" w:lineRule="auto"/>
        <w:rPr>
          <w:szCs w:val="24"/>
          <w:lang w:val="kk"/>
        </w:rPr>
      </w:pPr>
      <w:bookmarkStart w:id="8" w:name="_Hlk126137096"/>
      <w:r w:rsidRPr="00794A59">
        <w:rPr>
          <w:szCs w:val="24"/>
          <w:lang w:val="kk"/>
        </w:rPr>
        <w:t>Офтальмологиялық қолдану үшін.</w:t>
      </w:r>
      <w:bookmarkEnd w:id="8"/>
      <w:r w:rsidRPr="00794A59">
        <w:rPr>
          <w:szCs w:val="24"/>
          <w:lang w:val="kk"/>
        </w:rPr>
        <w:t xml:space="preserve"> </w:t>
      </w:r>
    </w:p>
    <w:p w14:paraId="3D4022A1" w14:textId="77777777" w:rsidR="004B2221" w:rsidRDefault="004B2221" w:rsidP="00827841">
      <w:pPr>
        <w:pStyle w:val="a0"/>
        <w:spacing w:after="0" w:line="240" w:lineRule="auto"/>
        <w:rPr>
          <w:szCs w:val="24"/>
          <w:lang w:val="kk-KZ"/>
        </w:rPr>
      </w:pPr>
      <w:r w:rsidRPr="004B2221">
        <w:rPr>
          <w:szCs w:val="24"/>
          <w:lang w:val="kk"/>
        </w:rPr>
        <w:t>Дәрілік препараттың көз жасы жолдарына дренаждалуын болдырмау үшін көздің ішкі бұрышын басып тұрып, көздің сыртқы бұрышына бір тамшыдан тамызады.</w:t>
      </w:r>
    </w:p>
    <w:p w14:paraId="3D4022A2" w14:textId="77777777" w:rsidR="00827841" w:rsidRPr="005666FF" w:rsidRDefault="0051528E" w:rsidP="00827841">
      <w:pPr>
        <w:pStyle w:val="a0"/>
        <w:spacing w:after="0" w:line="240" w:lineRule="auto"/>
        <w:rPr>
          <w:szCs w:val="24"/>
          <w:lang w:val="kk"/>
        </w:rPr>
      </w:pPr>
      <w:r w:rsidRPr="00045739">
        <w:rPr>
          <w:szCs w:val="24"/>
          <w:lang w:val="kk"/>
        </w:rPr>
        <w:t>Пациенттер қолданар алдында қолдарын жуып, құтының ұштығын көзге немесе оның айналасындағы тіндерге тигізіп алмағандары жөн, өйткені бұл көздің жарақатына әкелуі мүмкін.</w:t>
      </w:r>
    </w:p>
    <w:p w14:paraId="3D4022A3" w14:textId="77777777" w:rsidR="00827841" w:rsidRPr="005666FF" w:rsidRDefault="0051528E" w:rsidP="00827841">
      <w:pPr>
        <w:pStyle w:val="a0"/>
        <w:spacing w:after="0" w:line="240" w:lineRule="auto"/>
        <w:rPr>
          <w:szCs w:val="24"/>
          <w:lang w:val="kk"/>
        </w:rPr>
      </w:pPr>
      <w:r w:rsidRPr="00045739">
        <w:rPr>
          <w:szCs w:val="24"/>
          <w:lang w:val="kk"/>
        </w:rPr>
        <w:t>Сондай-ақ, пациенттерге офтальмологиялық ерітінділер дұрыс қолданылмаса, көз инфекциясын тудыруы қабілетті қарапайым бактериялармен ластануы мүмкін екендігі жайында айтылуы керек. Ластанған ерітінділерді қолдану көздің ауыр зақымдалуына және кейіннен көру қабілетінің жоғалуына әкелуі мүмкін.</w:t>
      </w:r>
    </w:p>
    <w:p w14:paraId="3D4022A4" w14:textId="77777777" w:rsidR="00827841" w:rsidRPr="005666FF" w:rsidRDefault="0051528E" w:rsidP="00827841">
      <w:pPr>
        <w:pStyle w:val="a0"/>
        <w:spacing w:after="0" w:line="240" w:lineRule="auto"/>
        <w:rPr>
          <w:szCs w:val="24"/>
          <w:lang w:val="kk"/>
        </w:rPr>
      </w:pPr>
      <w:r w:rsidRPr="00045739">
        <w:rPr>
          <w:szCs w:val="24"/>
          <w:lang w:val="kk"/>
        </w:rPr>
        <w:t>Мұрын-лакримальді окклюзия көз жасы арналары арқылы жүйелік сіңірілуін төмендетуі мүмкін.</w:t>
      </w:r>
    </w:p>
    <w:p w14:paraId="3D4022A5" w14:textId="77777777" w:rsidR="00827841" w:rsidRPr="005666FF" w:rsidRDefault="0051528E" w:rsidP="00827841">
      <w:pPr>
        <w:jc w:val="both"/>
        <w:rPr>
          <w:sz w:val="24"/>
          <w:szCs w:val="24"/>
          <w:lang w:val="kk"/>
        </w:rPr>
      </w:pPr>
      <w:r w:rsidRPr="00045739">
        <w:rPr>
          <w:sz w:val="24"/>
          <w:szCs w:val="24"/>
          <w:lang w:val="kk"/>
        </w:rPr>
        <w:t>Көзге тамызатын басқа дәрілерді бір мезгілде қолданған кезде инстилляциялар арасындағы аралық кемінде 15 минуттан кем болмауы тиіс.</w:t>
      </w:r>
    </w:p>
    <w:p w14:paraId="3D4022A6" w14:textId="77777777" w:rsidR="00827841" w:rsidRPr="005666FF" w:rsidRDefault="00827841" w:rsidP="00827841">
      <w:pPr>
        <w:jc w:val="both"/>
        <w:rPr>
          <w:sz w:val="24"/>
          <w:szCs w:val="24"/>
          <w:lang w:val="kk"/>
        </w:rPr>
      </w:pPr>
    </w:p>
    <w:p w14:paraId="3D4022A7" w14:textId="77777777" w:rsidR="00045739" w:rsidRPr="00045739" w:rsidRDefault="0051528E" w:rsidP="00045739">
      <w:pPr>
        <w:jc w:val="both"/>
        <w:rPr>
          <w:rFonts w:eastAsia="Times New Roman"/>
          <w:b/>
          <w:sz w:val="24"/>
          <w:szCs w:val="24"/>
        </w:rPr>
      </w:pPr>
      <w:r w:rsidRPr="00045739">
        <w:rPr>
          <w:rFonts w:eastAsia="Times New Roman"/>
          <w:b/>
          <w:sz w:val="24"/>
          <w:szCs w:val="24"/>
          <w:lang w:val="kk"/>
        </w:rPr>
        <w:t>4.3 Қолдануға болмайтын жағдайлар</w:t>
      </w:r>
    </w:p>
    <w:p w14:paraId="3D4022A8" w14:textId="77777777" w:rsidR="00497D48" w:rsidRPr="00045739" w:rsidRDefault="0051528E" w:rsidP="006B66A3">
      <w:pPr>
        <w:pStyle w:val="af0"/>
        <w:numPr>
          <w:ilvl w:val="0"/>
          <w:numId w:val="24"/>
        </w:numPr>
        <w:autoSpaceDE w:val="0"/>
        <w:autoSpaceDN w:val="0"/>
        <w:adjustRightInd w:val="0"/>
        <w:jc w:val="both"/>
        <w:rPr>
          <w:rFonts w:ascii="Times New Roman" w:eastAsia="MS Mincho" w:hAnsi="Times New Roman"/>
          <w:kern w:val="16"/>
          <w:sz w:val="24"/>
          <w:szCs w:val="24"/>
          <w:lang w:eastAsia="ja-JP"/>
        </w:rPr>
      </w:pPr>
      <w:r w:rsidRPr="00045739">
        <w:rPr>
          <w:rFonts w:ascii="Times New Roman" w:eastAsia="MS Mincho" w:hAnsi="Times New Roman"/>
          <w:kern w:val="16"/>
          <w:sz w:val="24"/>
          <w:szCs w:val="24"/>
          <w:lang w:val="kk" w:eastAsia="ja-JP"/>
        </w:rPr>
        <w:t>левофлоксацинге немесе басқа хинолондарға, дексаметазонға немесе басқа стероидтарға немесе 6.1 бөлімде  аталған қосымша заттардың кез к</w:t>
      </w:r>
      <w:r w:rsidR="003E709C">
        <w:rPr>
          <w:rFonts w:ascii="Times New Roman" w:eastAsia="MS Mincho" w:hAnsi="Times New Roman"/>
          <w:kern w:val="16"/>
          <w:sz w:val="24"/>
          <w:szCs w:val="24"/>
          <w:lang w:val="kk" w:eastAsia="ja-JP"/>
        </w:rPr>
        <w:t>елгеніне аса жоғары сезімталдық</w:t>
      </w:r>
    </w:p>
    <w:p w14:paraId="3D4022A9" w14:textId="77777777" w:rsidR="00497D48" w:rsidRPr="00784624" w:rsidRDefault="0051528E" w:rsidP="00784624">
      <w:pPr>
        <w:pStyle w:val="af0"/>
        <w:numPr>
          <w:ilvl w:val="0"/>
          <w:numId w:val="24"/>
        </w:numPr>
        <w:autoSpaceDE w:val="0"/>
        <w:autoSpaceDN w:val="0"/>
        <w:adjustRightInd w:val="0"/>
        <w:jc w:val="both"/>
        <w:rPr>
          <w:kern w:val="16"/>
          <w:sz w:val="24"/>
          <w:szCs w:val="24"/>
        </w:rPr>
      </w:pPr>
      <w:r>
        <w:rPr>
          <w:rFonts w:ascii="Times New Roman" w:eastAsia="MS Mincho" w:hAnsi="Times New Roman"/>
          <w:kern w:val="16"/>
          <w:sz w:val="24"/>
          <w:szCs w:val="24"/>
          <w:lang w:val="kk" w:eastAsia="ja-JP"/>
        </w:rPr>
        <w:t>герпес</w:t>
      </w:r>
      <w:r w:rsidR="00142CC4">
        <w:rPr>
          <w:rFonts w:ascii="Times New Roman" w:eastAsia="MS Mincho" w:hAnsi="Times New Roman"/>
          <w:kern w:val="16"/>
          <w:sz w:val="24"/>
          <w:szCs w:val="24"/>
          <w:lang w:val="kk" w:eastAsia="ja-JP"/>
        </w:rPr>
        <w:t xml:space="preserve">тік кератит, желшешек және </w:t>
      </w:r>
      <w:r w:rsidR="00142CC4">
        <w:rPr>
          <w:rFonts w:ascii="Times New Roman" w:eastAsia="MS Mincho" w:hAnsi="Times New Roman"/>
          <w:kern w:val="16"/>
          <w:sz w:val="24"/>
          <w:szCs w:val="24"/>
          <w:lang w:val="kk-KZ" w:eastAsia="ja-JP"/>
        </w:rPr>
        <w:t>мөлдір</w:t>
      </w:r>
      <w:r>
        <w:rPr>
          <w:rFonts w:ascii="Times New Roman" w:eastAsia="MS Mincho" w:hAnsi="Times New Roman"/>
          <w:kern w:val="16"/>
          <w:sz w:val="24"/>
          <w:szCs w:val="24"/>
          <w:lang w:val="kk" w:eastAsia="ja-JP"/>
        </w:rPr>
        <w:t xml:space="preserve"> қабықтың және конъюнк</w:t>
      </w:r>
      <w:r w:rsidR="003E709C">
        <w:rPr>
          <w:rFonts w:ascii="Times New Roman" w:eastAsia="MS Mincho" w:hAnsi="Times New Roman"/>
          <w:kern w:val="16"/>
          <w:sz w:val="24"/>
          <w:szCs w:val="24"/>
          <w:lang w:val="kk" w:eastAsia="ja-JP"/>
        </w:rPr>
        <w:t>тиваның басқа вирустық аурулары</w:t>
      </w:r>
      <w:r>
        <w:rPr>
          <w:rFonts w:ascii="Times New Roman" w:eastAsia="MS Mincho" w:hAnsi="Times New Roman"/>
          <w:kern w:val="16"/>
          <w:sz w:val="24"/>
          <w:szCs w:val="24"/>
          <w:lang w:val="kk" w:eastAsia="ja-JP"/>
        </w:rPr>
        <w:t xml:space="preserve"> </w:t>
      </w:r>
    </w:p>
    <w:p w14:paraId="3D4022AA" w14:textId="77777777" w:rsidR="00497D48" w:rsidRPr="00045739" w:rsidRDefault="0051528E" w:rsidP="006B66A3">
      <w:pPr>
        <w:pStyle w:val="af0"/>
        <w:numPr>
          <w:ilvl w:val="0"/>
          <w:numId w:val="24"/>
        </w:numPr>
        <w:autoSpaceDE w:val="0"/>
        <w:autoSpaceDN w:val="0"/>
        <w:adjustRightInd w:val="0"/>
        <w:jc w:val="both"/>
        <w:rPr>
          <w:rFonts w:ascii="Times New Roman" w:eastAsia="MS Mincho" w:hAnsi="Times New Roman"/>
          <w:kern w:val="16"/>
          <w:sz w:val="24"/>
          <w:szCs w:val="24"/>
          <w:lang w:eastAsia="ja-JP"/>
        </w:rPr>
      </w:pPr>
      <w:r w:rsidRPr="00045739">
        <w:rPr>
          <w:rFonts w:ascii="Times New Roman" w:eastAsia="MS Mincho" w:hAnsi="Times New Roman"/>
          <w:kern w:val="16"/>
          <w:sz w:val="24"/>
          <w:szCs w:val="24"/>
          <w:lang w:val="kk" w:eastAsia="ja-JP"/>
        </w:rPr>
        <w:t>туберкулез микобактериясы, лепра микобактериясы немесе микобактерий авиум кешені сияқты қышқылға төзімді микобактериялардан туындаған көзд</w:t>
      </w:r>
      <w:r w:rsidR="003E709C">
        <w:rPr>
          <w:rFonts w:ascii="Times New Roman" w:eastAsia="MS Mincho" w:hAnsi="Times New Roman"/>
          <w:kern w:val="16"/>
          <w:sz w:val="24"/>
          <w:szCs w:val="24"/>
          <w:lang w:val="kk" w:eastAsia="ja-JP"/>
        </w:rPr>
        <w:t>ің микобактериялық инфекциялары</w:t>
      </w:r>
    </w:p>
    <w:p w14:paraId="3D4022AB" w14:textId="77777777" w:rsidR="00497D48" w:rsidRPr="00045739" w:rsidRDefault="003E709C" w:rsidP="006B66A3">
      <w:pPr>
        <w:pStyle w:val="af0"/>
        <w:numPr>
          <w:ilvl w:val="0"/>
          <w:numId w:val="24"/>
        </w:numPr>
        <w:autoSpaceDE w:val="0"/>
        <w:autoSpaceDN w:val="0"/>
        <w:adjustRightInd w:val="0"/>
        <w:jc w:val="both"/>
        <w:rPr>
          <w:rFonts w:ascii="Times New Roman" w:eastAsia="MS Mincho" w:hAnsi="Times New Roman"/>
          <w:kern w:val="16"/>
          <w:sz w:val="24"/>
          <w:szCs w:val="24"/>
          <w:lang w:eastAsia="ja-JP"/>
        </w:rPr>
      </w:pPr>
      <w:r>
        <w:rPr>
          <w:rFonts w:ascii="Times New Roman" w:eastAsia="MS Mincho" w:hAnsi="Times New Roman"/>
          <w:kern w:val="16"/>
          <w:sz w:val="24"/>
          <w:szCs w:val="24"/>
          <w:lang w:val="kk" w:eastAsia="ja-JP"/>
        </w:rPr>
        <w:t>көздің зең аурулары</w:t>
      </w:r>
    </w:p>
    <w:p w14:paraId="3D4022AC" w14:textId="77777777" w:rsidR="00497D48" w:rsidRPr="00045739" w:rsidRDefault="0051528E" w:rsidP="006B66A3">
      <w:pPr>
        <w:pStyle w:val="af0"/>
        <w:numPr>
          <w:ilvl w:val="0"/>
          <w:numId w:val="24"/>
        </w:numPr>
        <w:autoSpaceDE w:val="0"/>
        <w:autoSpaceDN w:val="0"/>
        <w:adjustRightInd w:val="0"/>
        <w:jc w:val="both"/>
        <w:rPr>
          <w:rFonts w:ascii="Times New Roman" w:eastAsia="MS Mincho" w:hAnsi="Times New Roman"/>
          <w:kern w:val="16"/>
          <w:sz w:val="24"/>
          <w:szCs w:val="24"/>
          <w:lang w:eastAsia="ja-JP"/>
        </w:rPr>
      </w:pPr>
      <w:r w:rsidRPr="00045739">
        <w:rPr>
          <w:rFonts w:ascii="Times New Roman" w:eastAsia="MS Mincho" w:hAnsi="Times New Roman"/>
          <w:kern w:val="16"/>
          <w:sz w:val="24"/>
          <w:szCs w:val="24"/>
          <w:lang w:val="kk" w:eastAsia="ja-JP"/>
        </w:rPr>
        <w:t>көздің емделмеген іріңді инфекциясы.</w:t>
      </w:r>
    </w:p>
    <w:p w14:paraId="3D4022AD" w14:textId="77777777" w:rsidR="00CD69B8" w:rsidRPr="006B66A3" w:rsidRDefault="00CD69B8" w:rsidP="006B66A3">
      <w:pPr>
        <w:autoSpaceDE w:val="0"/>
        <w:autoSpaceDN w:val="0"/>
        <w:adjustRightInd w:val="0"/>
        <w:jc w:val="both"/>
        <w:rPr>
          <w:b/>
          <w:bCs/>
          <w:i/>
          <w:iCs/>
          <w:kern w:val="16"/>
          <w:sz w:val="28"/>
          <w:szCs w:val="28"/>
        </w:rPr>
      </w:pPr>
    </w:p>
    <w:p w14:paraId="3D4022AE" w14:textId="77777777" w:rsidR="00045739" w:rsidRDefault="0051528E" w:rsidP="00045739">
      <w:pPr>
        <w:jc w:val="both"/>
        <w:rPr>
          <w:rFonts w:eastAsia="Times New Roman"/>
          <w:b/>
          <w:sz w:val="24"/>
          <w:szCs w:val="24"/>
          <w:lang w:eastAsia="ru-RU"/>
        </w:rPr>
      </w:pPr>
      <w:r w:rsidRPr="001B0DF6">
        <w:rPr>
          <w:rFonts w:eastAsia="Times New Roman"/>
          <w:b/>
          <w:sz w:val="24"/>
          <w:szCs w:val="24"/>
          <w:lang w:val="kk" w:eastAsia="ru-RU"/>
        </w:rPr>
        <w:t>4.4 Айрықша нұсқаулар және қолдану кезіндегі сақтық шаралары</w:t>
      </w:r>
    </w:p>
    <w:p w14:paraId="3D4022AF" w14:textId="77777777" w:rsidR="00841C0F" w:rsidRPr="00B4126F" w:rsidRDefault="0051528E" w:rsidP="008C37C4">
      <w:pPr>
        <w:jc w:val="both"/>
        <w:rPr>
          <w:rFonts w:eastAsia="Times New Roman"/>
          <w:bCs/>
          <w:i/>
          <w:iCs/>
          <w:sz w:val="24"/>
          <w:szCs w:val="24"/>
          <w:lang w:eastAsia="ru-RU"/>
        </w:rPr>
      </w:pPr>
      <w:bookmarkStart w:id="9" w:name="_Hlk126136216"/>
      <w:r w:rsidRPr="00841C0F">
        <w:rPr>
          <w:rFonts w:eastAsia="Times New Roman"/>
          <w:bCs/>
          <w:i/>
          <w:iCs/>
          <w:sz w:val="24"/>
          <w:szCs w:val="24"/>
          <w:lang w:val="kk" w:eastAsia="ru-RU"/>
        </w:rPr>
        <w:t>Офтальмологиялық әсерлер</w:t>
      </w:r>
    </w:p>
    <w:bookmarkEnd w:id="9"/>
    <w:p w14:paraId="3D4022B0"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Дукресса препараты субконъюнктивальді енгізуге емес, тек офтальмологиялық қолдануға арналған. Ерітіндіні тікелей көздің алдыңғы камерасына енгізуге болмайды.</w:t>
      </w:r>
    </w:p>
    <w:p w14:paraId="3D4022B1" w14:textId="77777777" w:rsidR="006B66A3" w:rsidRPr="0020340A" w:rsidRDefault="0051528E" w:rsidP="008C37C4">
      <w:pPr>
        <w:autoSpaceDE w:val="0"/>
        <w:autoSpaceDN w:val="0"/>
        <w:adjustRightInd w:val="0"/>
        <w:jc w:val="both"/>
        <w:rPr>
          <w:sz w:val="24"/>
          <w:szCs w:val="24"/>
          <w:lang w:val="kk-KZ"/>
        </w:rPr>
      </w:pPr>
      <w:r>
        <w:rPr>
          <w:sz w:val="24"/>
          <w:szCs w:val="24"/>
          <w:lang w:val="kk"/>
        </w:rPr>
        <w:t>Препаратты ұзақ уақыт қолдану төзімді микроорганизмдердің, соның ішінде зеңнің шамадан тыс өсуі нәтижесінде антибиотикке төзімділіктің дамуына әкелуі мүмкін. Инфекция дамуы жағдайында препаратты тоқтатып, басқа дәрілік затт</w:t>
      </w:r>
      <w:r w:rsidR="003E709C">
        <w:rPr>
          <w:sz w:val="24"/>
          <w:szCs w:val="24"/>
          <w:lang w:val="kk"/>
        </w:rPr>
        <w:t>армен емдеуді тағайындау керек.</w:t>
      </w:r>
      <w:r w:rsidR="003E709C">
        <w:rPr>
          <w:sz w:val="24"/>
          <w:szCs w:val="24"/>
          <w:lang w:val="kk-KZ"/>
        </w:rPr>
        <w:t xml:space="preserve"> </w:t>
      </w:r>
      <w:r>
        <w:rPr>
          <w:sz w:val="24"/>
          <w:szCs w:val="24"/>
          <w:lang w:val="kk"/>
        </w:rPr>
        <w:t>Клиникалық көрсетілімдер болған кезде пациентті саңылаулы шамы бар биомикроскопия сияқты қосымша құралдардың көмегімен, ал қажет болған жағдайда флуоресцеинмен бояу арқылы тексеру керек.</w:t>
      </w:r>
    </w:p>
    <w:p w14:paraId="3D4022B2"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lastRenderedPageBreak/>
        <w:t xml:space="preserve">Жергілікті офтальмологиялық стероидтарды ұзақ уақыт қолдану көзішілік қысымның/глаукоманың жоғарылауына әкелуі мүмкін, бірақ Дукресса препаратын ұсынылған емдеу курсы (7 күн) ішінде қолданғанда ондай ықтималдығы аз. Қалай болғанда да, көзішілік қысымды мезгіл-мезгіл өлшеп отыру керек. Кортикостероидтардан туындаған көзішілік қысымның жоғарылау қаупі тиісті бейімділігі бар пациенттерде (мысалы, диабетпен ауыратын пациенттерде) артады. </w:t>
      </w:r>
    </w:p>
    <w:p w14:paraId="3D4022B3" w14:textId="77777777" w:rsidR="006B66A3" w:rsidRPr="005666FF" w:rsidRDefault="0051528E" w:rsidP="008C37C4">
      <w:pPr>
        <w:jc w:val="both"/>
        <w:rPr>
          <w:sz w:val="24"/>
          <w:szCs w:val="24"/>
          <w:lang w:val="kk"/>
        </w:rPr>
      </w:pPr>
      <w:r w:rsidRPr="00045739">
        <w:rPr>
          <w:sz w:val="24"/>
          <w:szCs w:val="24"/>
          <w:lang w:val="kk"/>
        </w:rPr>
        <w:t>Жүйелі және жергілікті кортикостероидтарды қолданғанда көрудің бұзылуы туындауы мүмкін. Егер пациентте бұлыңғыр көру немесе көрудің басқа бұзылуы сияқты симптомдар пайда болса, оны катарактаны алып тастау бойынша хирургиялық оп</w:t>
      </w:r>
      <w:r w:rsidR="003E709C">
        <w:rPr>
          <w:sz w:val="24"/>
          <w:szCs w:val="24"/>
          <w:lang w:val="kk"/>
        </w:rPr>
        <w:t>ерациядан кейінгі асқынулармен,</w:t>
      </w:r>
      <w:r w:rsidR="003E709C">
        <w:rPr>
          <w:sz w:val="24"/>
          <w:szCs w:val="24"/>
          <w:lang w:val="kk-KZ"/>
        </w:rPr>
        <w:t xml:space="preserve"> </w:t>
      </w:r>
      <w:r w:rsidRPr="00045739">
        <w:rPr>
          <w:sz w:val="24"/>
          <w:szCs w:val="24"/>
          <w:lang w:val="kk"/>
        </w:rPr>
        <w:t>глаукома</w:t>
      </w:r>
      <w:r w:rsidR="0038617F">
        <w:rPr>
          <w:sz w:val="24"/>
          <w:szCs w:val="24"/>
          <w:lang w:val="kk"/>
        </w:rPr>
        <w:t>ның</w:t>
      </w:r>
      <w:r w:rsidR="0038617F">
        <w:rPr>
          <w:sz w:val="24"/>
          <w:szCs w:val="24"/>
          <w:lang w:val="kk-KZ"/>
        </w:rPr>
        <w:t xml:space="preserve"> </w:t>
      </w:r>
      <w:r w:rsidR="0038617F">
        <w:rPr>
          <w:sz w:val="24"/>
          <w:szCs w:val="24"/>
          <w:lang w:val="kk"/>
        </w:rPr>
        <w:t>дамуымен немесе</w:t>
      </w:r>
      <w:r w:rsidR="0038617F">
        <w:rPr>
          <w:sz w:val="24"/>
          <w:szCs w:val="24"/>
          <w:lang w:val="kk-KZ"/>
        </w:rPr>
        <w:t xml:space="preserve"> </w:t>
      </w:r>
      <w:r w:rsidR="0038617F">
        <w:rPr>
          <w:sz w:val="24"/>
          <w:szCs w:val="24"/>
          <w:lang w:val="kk"/>
        </w:rPr>
        <w:t>жүйелі</w:t>
      </w:r>
      <w:r w:rsidR="0038617F">
        <w:rPr>
          <w:sz w:val="24"/>
          <w:szCs w:val="24"/>
          <w:lang w:val="kk-KZ"/>
        </w:rPr>
        <w:t xml:space="preserve"> </w:t>
      </w:r>
      <w:r w:rsidR="005146E5">
        <w:rPr>
          <w:sz w:val="24"/>
          <w:szCs w:val="24"/>
          <w:lang w:val="kk"/>
        </w:rPr>
        <w:t>және</w:t>
      </w:r>
      <w:r w:rsidR="0038617F">
        <w:rPr>
          <w:sz w:val="24"/>
          <w:szCs w:val="24"/>
          <w:lang w:val="kk-KZ"/>
        </w:rPr>
        <w:t xml:space="preserve"> </w:t>
      </w:r>
      <w:r w:rsidRPr="00045739">
        <w:rPr>
          <w:sz w:val="24"/>
          <w:szCs w:val="24"/>
          <w:lang w:val="kk"/>
        </w:rPr>
        <w:t>жергілікті кортикостероидтарды қолдану кезінде хабарланған орталық серозды хориоретинопатия (ЦСД) сияқты сирек аурулармен байланысты болуы мүмкін себептерді анықтау үшін офтальмологқа жіберу қажет.</w:t>
      </w:r>
    </w:p>
    <w:p w14:paraId="3D4022B4"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 xml:space="preserve">Жергілікті қолдануға арналған офтальмологиялық </w:t>
      </w:r>
      <w:r w:rsidR="004B2221">
        <w:rPr>
          <w:sz w:val="24"/>
          <w:szCs w:val="24"/>
          <w:lang w:val="kk"/>
        </w:rPr>
        <w:t>кортикостероидтар мөлдір қаб</w:t>
      </w:r>
      <w:r w:rsidR="004B2221">
        <w:rPr>
          <w:sz w:val="24"/>
          <w:szCs w:val="24"/>
          <w:lang w:val="kk-KZ"/>
        </w:rPr>
        <w:t>ы</w:t>
      </w:r>
      <w:r w:rsidRPr="00045739">
        <w:rPr>
          <w:sz w:val="24"/>
          <w:szCs w:val="24"/>
          <w:lang w:val="kk"/>
        </w:rPr>
        <w:t>қтың сауығу процесін баяулатуы мүмкін. Жергілікті офтальмологиялық ҚҚСП да</w:t>
      </w:r>
      <w:r w:rsidR="003E709C">
        <w:rPr>
          <w:sz w:val="24"/>
          <w:szCs w:val="24"/>
          <w:lang w:val="kk-KZ"/>
        </w:rPr>
        <w:t xml:space="preserve"> (қабынуға қарсы</w:t>
      </w:r>
      <w:r w:rsidR="00142CC4">
        <w:rPr>
          <w:sz w:val="24"/>
          <w:szCs w:val="24"/>
          <w:lang w:val="kk-KZ"/>
        </w:rPr>
        <w:t xml:space="preserve"> стероидты емес дәрілер</w:t>
      </w:r>
      <w:r w:rsidR="003E709C">
        <w:rPr>
          <w:sz w:val="24"/>
          <w:szCs w:val="24"/>
          <w:lang w:val="kk-KZ"/>
        </w:rPr>
        <w:t xml:space="preserve">) </w:t>
      </w:r>
      <w:r w:rsidR="003E709C">
        <w:rPr>
          <w:sz w:val="24"/>
          <w:szCs w:val="24"/>
          <w:lang w:val="kk"/>
        </w:rPr>
        <w:t>мөлдір қаб</w:t>
      </w:r>
      <w:r w:rsidR="003E709C">
        <w:rPr>
          <w:sz w:val="24"/>
          <w:szCs w:val="24"/>
          <w:lang w:val="kk-KZ"/>
        </w:rPr>
        <w:t>ы</w:t>
      </w:r>
      <w:r w:rsidRPr="00045739">
        <w:rPr>
          <w:sz w:val="24"/>
          <w:szCs w:val="24"/>
          <w:lang w:val="kk"/>
        </w:rPr>
        <w:t>қтың сауығуын баяулатады. Жергілікті офтальмологиялық ҚҚСД және стероидтарды бір мезгілде қолдану жараларды емдеумен байланысты проблемалардың туындау ықтималдығын арттыруы мүмкін.</w:t>
      </w:r>
    </w:p>
    <w:p w14:paraId="3D4022B5"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Жергілікті кортикостероидтарды мөлдір қабықтың немесе склераның жұқаруына әкелетін ауруларға қолдану тесілуге әкелуі мүмкін екендігі белгілі.</w:t>
      </w:r>
    </w:p>
    <w:p w14:paraId="3D4022B6" w14:textId="77777777" w:rsidR="006B66A3" w:rsidRPr="0038617F" w:rsidRDefault="0051528E" w:rsidP="008C37C4">
      <w:pPr>
        <w:autoSpaceDE w:val="0"/>
        <w:autoSpaceDN w:val="0"/>
        <w:adjustRightInd w:val="0"/>
        <w:jc w:val="both"/>
        <w:rPr>
          <w:i/>
          <w:sz w:val="24"/>
          <w:szCs w:val="24"/>
          <w:lang w:val="kk-KZ"/>
        </w:rPr>
      </w:pPr>
      <w:r w:rsidRPr="00045739">
        <w:rPr>
          <w:i/>
          <w:sz w:val="24"/>
          <w:szCs w:val="24"/>
          <w:lang w:val="kk"/>
        </w:rPr>
        <w:t>Жүйелік</w:t>
      </w:r>
      <w:bookmarkStart w:id="10" w:name="_Hlk126136527"/>
      <w:r w:rsidRPr="00045739">
        <w:rPr>
          <w:i/>
          <w:sz w:val="24"/>
          <w:szCs w:val="24"/>
          <w:lang w:val="kk"/>
        </w:rPr>
        <w:t xml:space="preserve"> әсерлер</w:t>
      </w:r>
      <w:bookmarkEnd w:id="10"/>
    </w:p>
    <w:p w14:paraId="3D4022B7"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 xml:space="preserve">Фторхинолондар аллергиялық реакцияларды тіпті бір рет қолданғаннан кейін тудыруы мүмкін. Левофлоксацинге аллергиялық реакция пайда болған кезде емдеуді тоқтату керек. </w:t>
      </w:r>
    </w:p>
    <w:p w14:paraId="3D4022B8"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Жүйелі емге арналған фторхинолондар, оның ішінде левофлоксацин, әсіресе кортикостероидтарды бір мезгілде қолданатын егде жастағы пациенттерде сіңірдің қабынуын немесе үзілуін тудыруы мүмкін. Сондықтан сіңір қабынуының алғашқы белгілерінде де сақ болу және Дукресса қолдануды тоқтату керек (4.8 бөлімін қараңыз).</w:t>
      </w:r>
    </w:p>
    <w:p w14:paraId="3D4022B9" w14:textId="77777777" w:rsidR="00841C0F" w:rsidRPr="005666FF" w:rsidRDefault="0051528E" w:rsidP="008C37C4">
      <w:pPr>
        <w:autoSpaceDE w:val="0"/>
        <w:autoSpaceDN w:val="0"/>
        <w:adjustRightInd w:val="0"/>
        <w:jc w:val="both"/>
        <w:rPr>
          <w:sz w:val="24"/>
          <w:szCs w:val="24"/>
          <w:lang w:val="kk"/>
        </w:rPr>
      </w:pPr>
      <w:bookmarkStart w:id="11" w:name="_Hlk126136697"/>
      <w:r>
        <w:rPr>
          <w:sz w:val="24"/>
          <w:szCs w:val="24"/>
          <w:lang w:val="kk"/>
        </w:rPr>
        <w:t>Қарқынды немесе ұзақ үздіксіз ем аясында тиісті бейімділігі бар пациенттерде, соның ішінде балалар мен CYP3A4 тежегіштерін (соның ішінде ритонавир мен кобицистат) қабылдайтын пациенттерде офтальмологиялық қолдану үшін дексаметазонның жүйелі сіңуіне байланысты Кушинг синдромы және/немесе бүйрек үсті безі функциясының тежелуі дамуы мүмкін. Бұл жағдайларда емдеуді біртіндеп тоқтату керек.</w:t>
      </w:r>
    </w:p>
    <w:p w14:paraId="3D4022BA" w14:textId="77777777" w:rsidR="006B66A3" w:rsidRPr="005666FF" w:rsidRDefault="0051528E" w:rsidP="008C37C4">
      <w:pPr>
        <w:autoSpaceDE w:val="0"/>
        <w:autoSpaceDN w:val="0"/>
        <w:adjustRightInd w:val="0"/>
        <w:jc w:val="both"/>
        <w:rPr>
          <w:i/>
          <w:sz w:val="24"/>
          <w:szCs w:val="24"/>
          <w:lang w:val="kk"/>
        </w:rPr>
      </w:pPr>
      <w:r>
        <w:rPr>
          <w:i/>
          <w:sz w:val="24"/>
          <w:szCs w:val="24"/>
          <w:lang w:val="kk"/>
        </w:rPr>
        <w:t>Иммундық жүйеге әсері</w:t>
      </w:r>
      <w:bookmarkEnd w:id="11"/>
    </w:p>
    <w:p w14:paraId="3D4022BB"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 xml:space="preserve">Ұзақ уақыт қолдану (әдетте емдеу басталғаннан кейін 2 апта ішінде) иммундық жауаптың бәсеңдеуіне немесе сауығу процесінің баяулауына байланысты көздің қайталама инфекцияларының (бактериялық, вирустық немесе зеңдік) дамуына әкелуі мүмкін. Сонымен қатар, өзекті қолдануға арналған көз кортикостероидтары шартты патогендік микроорганизмдерден туындаған көз инфекцияларының көріністері мен симптомдарын тудыруы, нашарлатуы немесе бүркемелеуі мүмкін. Дукресса құрамындағы кортикостероидтарды қысқа мерзімде қолданғанда мұндай жағдайлардың пайда болу ықтималдығы аз. </w:t>
      </w:r>
    </w:p>
    <w:p w14:paraId="3D4022BC" w14:textId="77777777" w:rsidR="006B66A3" w:rsidRPr="005666FF" w:rsidRDefault="0051528E" w:rsidP="008C37C4">
      <w:pPr>
        <w:autoSpaceDE w:val="0"/>
        <w:autoSpaceDN w:val="0"/>
        <w:adjustRightInd w:val="0"/>
        <w:jc w:val="both"/>
        <w:rPr>
          <w:i/>
          <w:sz w:val="24"/>
          <w:szCs w:val="24"/>
          <w:lang w:val="kk"/>
        </w:rPr>
      </w:pPr>
      <w:r w:rsidRPr="00045739">
        <w:rPr>
          <w:i/>
          <w:sz w:val="24"/>
          <w:szCs w:val="24"/>
          <w:lang w:val="kk"/>
        </w:rPr>
        <w:t>Қосымша заттар</w:t>
      </w:r>
    </w:p>
    <w:p w14:paraId="3D4022BD" w14:textId="77777777" w:rsidR="00AD48FD" w:rsidRPr="005666FF" w:rsidRDefault="0051528E" w:rsidP="008C37C4">
      <w:pPr>
        <w:jc w:val="both"/>
        <w:rPr>
          <w:i/>
          <w:iCs/>
          <w:sz w:val="24"/>
          <w:szCs w:val="24"/>
          <w:lang w:val="kk"/>
        </w:rPr>
      </w:pPr>
      <w:bookmarkStart w:id="12" w:name="_Hlk126136732"/>
      <w:r w:rsidRPr="00E359C3">
        <w:rPr>
          <w:i/>
          <w:iCs/>
          <w:sz w:val="24"/>
          <w:szCs w:val="24"/>
          <w:lang w:val="kk"/>
        </w:rPr>
        <w:t>Бензалконий хлориді</w:t>
      </w:r>
      <w:bookmarkEnd w:id="12"/>
      <w:r w:rsidRPr="00E359C3">
        <w:rPr>
          <w:i/>
          <w:iCs/>
          <w:sz w:val="24"/>
          <w:szCs w:val="24"/>
          <w:lang w:val="kk"/>
        </w:rPr>
        <w:t xml:space="preserve">  </w:t>
      </w:r>
    </w:p>
    <w:p w14:paraId="3D4022BE" w14:textId="77777777" w:rsidR="006B66A3" w:rsidRPr="005666FF" w:rsidRDefault="0051528E" w:rsidP="008C37C4">
      <w:pPr>
        <w:jc w:val="both"/>
        <w:rPr>
          <w:sz w:val="24"/>
          <w:szCs w:val="24"/>
          <w:lang w:val="kk"/>
        </w:rPr>
      </w:pPr>
      <w:r w:rsidRPr="00045739">
        <w:rPr>
          <w:sz w:val="24"/>
          <w:szCs w:val="24"/>
          <w:lang w:val="kk"/>
        </w:rPr>
        <w:t xml:space="preserve">Бензалконий хлориді көзді тітіркендіреді және жұмсақ жанаспалы линзалардың </w:t>
      </w:r>
      <w:bookmarkStart w:id="13" w:name="_Hlk126136796"/>
      <w:r w:rsidRPr="00045739">
        <w:rPr>
          <w:sz w:val="24"/>
          <w:szCs w:val="24"/>
          <w:lang w:val="kk"/>
        </w:rPr>
        <w:t>түсін</w:t>
      </w:r>
      <w:bookmarkEnd w:id="13"/>
      <w:r w:rsidRPr="00045739">
        <w:rPr>
          <w:sz w:val="24"/>
          <w:szCs w:val="24"/>
          <w:lang w:val="kk"/>
        </w:rPr>
        <w:t xml:space="preserve"> кетіреді. </w:t>
      </w:r>
      <w:bookmarkStart w:id="14" w:name="_Hlk126136828"/>
      <w:r w:rsidRPr="00045739">
        <w:rPr>
          <w:sz w:val="24"/>
          <w:szCs w:val="24"/>
          <w:lang w:val="kk"/>
        </w:rPr>
        <w:t>Препаратты көздің құрғау синдромы бар пациенттерде және мөлдір қабығының зақымдануы бар пациенттерде сақтықпен қолданған жөн. Ұзақ қолданған жағдайда пациенттерді бақылап отыру керек.</w:t>
      </w:r>
      <w:bookmarkEnd w:id="14"/>
      <w:r w:rsidRPr="00045739">
        <w:rPr>
          <w:sz w:val="24"/>
          <w:szCs w:val="24"/>
          <w:lang w:val="kk"/>
        </w:rPr>
        <w:t xml:space="preserve"> </w:t>
      </w:r>
    </w:p>
    <w:p w14:paraId="3D4022BF" w14:textId="77777777" w:rsidR="006B66A3" w:rsidRDefault="0051528E" w:rsidP="008C37C4">
      <w:pPr>
        <w:pStyle w:val="a0"/>
        <w:spacing w:after="0" w:line="240" w:lineRule="auto"/>
        <w:rPr>
          <w:szCs w:val="24"/>
          <w:lang w:val="kk-KZ"/>
        </w:rPr>
      </w:pPr>
      <w:r w:rsidRPr="00045739">
        <w:rPr>
          <w:szCs w:val="24"/>
          <w:lang w:val="kk"/>
        </w:rPr>
        <w:t>Катарактаны алып тастау бойынш</w:t>
      </w:r>
      <w:r w:rsidR="00DF6F80">
        <w:rPr>
          <w:szCs w:val="24"/>
          <w:lang w:val="kk"/>
        </w:rPr>
        <w:t>а хирургиялық операциядан кейін</w:t>
      </w:r>
      <w:r w:rsidR="00DF6F80">
        <w:rPr>
          <w:szCs w:val="24"/>
          <w:lang w:val="kk-KZ"/>
        </w:rPr>
        <w:t xml:space="preserve"> </w:t>
      </w:r>
      <w:r w:rsidRPr="00045739">
        <w:rPr>
          <w:szCs w:val="24"/>
          <w:lang w:val="kk"/>
        </w:rPr>
        <w:t>Дукресса препаратымен емдеудің барлық кезеңі ішінде жанаспалы линзаларды тағуға болмайды.</w:t>
      </w:r>
    </w:p>
    <w:p w14:paraId="3D4022C0" w14:textId="77777777" w:rsidR="00DF6F80" w:rsidRPr="00DF6F80" w:rsidRDefault="00DF6F80" w:rsidP="008C37C4">
      <w:pPr>
        <w:pStyle w:val="a0"/>
        <w:spacing w:after="0" w:line="240" w:lineRule="auto"/>
        <w:rPr>
          <w:szCs w:val="24"/>
          <w:lang w:val="kk-KZ"/>
        </w:rPr>
      </w:pPr>
    </w:p>
    <w:p w14:paraId="3D4022C1" w14:textId="77777777" w:rsidR="00045739" w:rsidRPr="005666FF" w:rsidRDefault="0051528E" w:rsidP="00045739">
      <w:pPr>
        <w:jc w:val="both"/>
        <w:rPr>
          <w:rFonts w:eastAsia="Times New Roman"/>
          <w:b/>
          <w:sz w:val="24"/>
          <w:szCs w:val="24"/>
          <w:lang w:val="kk" w:eastAsia="ru-RU"/>
        </w:rPr>
      </w:pPr>
      <w:r w:rsidRPr="001B0DF6">
        <w:rPr>
          <w:rFonts w:eastAsia="Times New Roman"/>
          <w:b/>
          <w:sz w:val="24"/>
          <w:szCs w:val="24"/>
          <w:lang w:val="kk" w:eastAsia="ru-RU"/>
        </w:rPr>
        <w:t>4.5 Басқа дәрілік препараттармен өзара әрекеттесуі және өзара әрекеттесудің басқа түрлері</w:t>
      </w:r>
    </w:p>
    <w:p w14:paraId="3D4022C2"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lastRenderedPageBreak/>
        <w:t>Басқа дәрілік препараттармен өзара әрекеттесуіне зерттеулер жүргізілген жоқ.</w:t>
      </w:r>
    </w:p>
    <w:p w14:paraId="3D4022C3" w14:textId="77777777" w:rsidR="006B66A3" w:rsidRPr="005666FF" w:rsidRDefault="0051528E" w:rsidP="008C37C4">
      <w:pPr>
        <w:jc w:val="both"/>
        <w:rPr>
          <w:sz w:val="24"/>
          <w:szCs w:val="24"/>
          <w:lang w:val="kk"/>
        </w:rPr>
      </w:pPr>
      <w:r w:rsidRPr="00AD2EFC">
        <w:rPr>
          <w:sz w:val="24"/>
          <w:szCs w:val="24"/>
          <w:shd w:val="clear" w:color="auto" w:fill="FFFFFF"/>
          <w:lang w:val="kk"/>
        </w:rPr>
        <w:t xml:space="preserve">Жергілікті қолданғаннан кейін плазмадағы левофлоксациннің ең жоғары концентрациясы пероральді қабылдағанға қарағанда 1000 есе аз болғандықтан, басқа дәрілік заттармен өзара әрекеттесудің әсері клиникалық тұрғыдан маңызды болу ықтималдығы аз. </w:t>
      </w:r>
    </w:p>
    <w:p w14:paraId="3D4022C4" w14:textId="77777777" w:rsidR="006B66A3" w:rsidRPr="005666FF" w:rsidRDefault="0051528E" w:rsidP="008C37C4">
      <w:pPr>
        <w:autoSpaceDE w:val="0"/>
        <w:autoSpaceDN w:val="0"/>
        <w:adjustRightInd w:val="0"/>
        <w:jc w:val="both"/>
        <w:rPr>
          <w:sz w:val="24"/>
          <w:szCs w:val="24"/>
          <w:lang w:val="kk"/>
        </w:rPr>
      </w:pPr>
      <w:r w:rsidRPr="00045739">
        <w:rPr>
          <w:sz w:val="24"/>
          <w:szCs w:val="24"/>
          <w:lang w:val="kk"/>
        </w:rPr>
        <w:t xml:space="preserve">Пробенецидті, циметидинді немесе циклоспоринді бір мезгілде қолдану левофлоксацин фармакокинетикасына, бірақ аз ғана дәрежеде әсер етеді. </w:t>
      </w:r>
    </w:p>
    <w:p w14:paraId="3D4022C5" w14:textId="0E65DF77" w:rsidR="006B66A3" w:rsidRPr="005666FF" w:rsidRDefault="00BA0564" w:rsidP="008C37C4">
      <w:pPr>
        <w:autoSpaceDE w:val="0"/>
        <w:autoSpaceDN w:val="0"/>
        <w:adjustRightInd w:val="0"/>
        <w:jc w:val="both"/>
        <w:rPr>
          <w:sz w:val="24"/>
          <w:szCs w:val="24"/>
          <w:lang w:val="kk"/>
        </w:rPr>
      </w:pPr>
      <w:r>
        <w:rPr>
          <w:sz w:val="24"/>
          <w:szCs w:val="24"/>
          <w:lang w:val="kk"/>
        </w:rPr>
        <w:t>Ж</w:t>
      </w:r>
      <w:r w:rsidRPr="00BA0564">
        <w:rPr>
          <w:sz w:val="24"/>
          <w:szCs w:val="24"/>
          <w:lang w:val="kk"/>
        </w:rPr>
        <w:t xml:space="preserve">ергілікті офтальмологиялық </w:t>
      </w:r>
      <w:bookmarkStart w:id="15" w:name="_Hlk211937855"/>
      <w:r w:rsidRPr="00BA0564">
        <w:rPr>
          <w:sz w:val="24"/>
          <w:szCs w:val="24"/>
          <w:lang w:val="kk"/>
        </w:rPr>
        <w:t>стероидтар</w:t>
      </w:r>
      <w:r>
        <w:rPr>
          <w:sz w:val="24"/>
          <w:szCs w:val="24"/>
          <w:lang w:val="kk"/>
        </w:rPr>
        <w:t>ды</w:t>
      </w:r>
      <w:bookmarkEnd w:id="15"/>
      <w:r>
        <w:rPr>
          <w:sz w:val="24"/>
          <w:szCs w:val="24"/>
          <w:lang w:val="kk"/>
        </w:rPr>
        <w:t xml:space="preserve"> </w:t>
      </w:r>
      <w:r w:rsidR="003E709C">
        <w:rPr>
          <w:sz w:val="24"/>
          <w:szCs w:val="24"/>
          <w:lang w:val="kk"/>
        </w:rPr>
        <w:t>және жергілікті ҚҚСД</w:t>
      </w:r>
      <w:r w:rsidR="003E709C">
        <w:rPr>
          <w:sz w:val="24"/>
          <w:szCs w:val="24"/>
          <w:lang w:val="kk-KZ"/>
        </w:rPr>
        <w:t xml:space="preserve"> </w:t>
      </w:r>
      <w:r w:rsidR="0051528E" w:rsidRPr="00045739">
        <w:rPr>
          <w:sz w:val="24"/>
          <w:szCs w:val="24"/>
          <w:lang w:val="kk"/>
        </w:rPr>
        <w:t xml:space="preserve">бір мезгілде қолдану жаралардың жазылуымен проблемалар тудыруы мүмкін. </w:t>
      </w:r>
    </w:p>
    <w:p w14:paraId="3D4022C6" w14:textId="77777777" w:rsidR="006B66A3" w:rsidRPr="005666FF" w:rsidRDefault="0051528E" w:rsidP="008C37C4">
      <w:pPr>
        <w:pStyle w:val="a0"/>
        <w:spacing w:after="0" w:line="240" w:lineRule="auto"/>
        <w:rPr>
          <w:szCs w:val="24"/>
          <w:lang w:val="kk"/>
        </w:rPr>
      </w:pPr>
      <w:r w:rsidRPr="00045739">
        <w:rPr>
          <w:szCs w:val="24"/>
          <w:lang w:val="kk"/>
        </w:rPr>
        <w:t>CYP3A4 тежегіштері (ритонавир мен кобицистатты қоса) дексаметазон клиренсін азайтуы мүмкін, бұл әсердің күшеюіне әкеледі. Мұндай біріктірілімді пайдаланудан аулақ болу керек, бірақ егер күтілетін пайда жүйелік кортикостероидтарды қолданудың жағымсыз әсерлерінің даму қаупінен асып кетсе, онда жүйелік кортикостероидтар әсерінің пайда болуын қадағалау қажет.</w:t>
      </w:r>
    </w:p>
    <w:p w14:paraId="3D4022C7" w14:textId="77777777" w:rsidR="006B66A3" w:rsidRPr="005666FF" w:rsidRDefault="006B66A3" w:rsidP="006B66A3">
      <w:pPr>
        <w:pStyle w:val="2"/>
        <w:spacing w:before="0" w:after="0" w:line="240" w:lineRule="auto"/>
        <w:jc w:val="both"/>
        <w:rPr>
          <w:i/>
          <w:iCs/>
          <w:caps w:val="0"/>
          <w:sz w:val="28"/>
          <w:szCs w:val="28"/>
          <w:lang w:val="kk"/>
        </w:rPr>
      </w:pPr>
    </w:p>
    <w:p w14:paraId="3D4022C8" w14:textId="77777777" w:rsidR="00045739" w:rsidRPr="005666FF" w:rsidRDefault="0051528E" w:rsidP="00045739">
      <w:pPr>
        <w:jc w:val="both"/>
        <w:rPr>
          <w:rFonts w:eastAsia="Times New Roman"/>
          <w:b/>
          <w:sz w:val="24"/>
          <w:szCs w:val="24"/>
          <w:lang w:val="kk" w:eastAsia="ru-RU"/>
        </w:rPr>
      </w:pPr>
      <w:r w:rsidRPr="001B0DF6">
        <w:rPr>
          <w:rFonts w:eastAsia="Times New Roman"/>
          <w:b/>
          <w:sz w:val="24"/>
          <w:szCs w:val="24"/>
          <w:lang w:val="kk" w:eastAsia="ru-RU"/>
        </w:rPr>
        <w:t>4.6 Фертильділік, жүктілік және лактация</w:t>
      </w:r>
    </w:p>
    <w:p w14:paraId="3D4022C9" w14:textId="77777777" w:rsidR="00045739" w:rsidRPr="005666FF" w:rsidRDefault="0051528E" w:rsidP="00C32661">
      <w:pPr>
        <w:pStyle w:val="a0"/>
        <w:spacing w:after="0" w:line="240" w:lineRule="auto"/>
        <w:rPr>
          <w:b/>
          <w:bCs/>
          <w:i/>
          <w:iCs/>
          <w:szCs w:val="24"/>
          <w:lang w:val="kk"/>
        </w:rPr>
      </w:pPr>
      <w:r w:rsidRPr="00CA6B09">
        <w:rPr>
          <w:i/>
          <w:iCs/>
          <w:szCs w:val="24"/>
          <w:lang w:val="kk"/>
        </w:rPr>
        <w:t>Жүктілік</w:t>
      </w:r>
      <w:r w:rsidRPr="00BA6A08">
        <w:rPr>
          <w:szCs w:val="24"/>
          <w:lang w:val="kk"/>
        </w:rPr>
        <w:t>.</w:t>
      </w:r>
    </w:p>
    <w:p w14:paraId="3D4022CA" w14:textId="116A304E" w:rsidR="00C32661" w:rsidRPr="005666FF" w:rsidRDefault="0051528E" w:rsidP="008C37C4">
      <w:pPr>
        <w:jc w:val="both"/>
        <w:rPr>
          <w:sz w:val="24"/>
          <w:szCs w:val="24"/>
          <w:lang w:val="kk"/>
        </w:rPr>
      </w:pPr>
      <w:bookmarkStart w:id="16" w:name="_Hlk126137029"/>
      <w:r w:rsidRPr="00C32661">
        <w:rPr>
          <w:sz w:val="24"/>
          <w:szCs w:val="24"/>
          <w:lang w:val="kk"/>
        </w:rPr>
        <w:t>Жүкті әйелдерде дексаметазон мен левофлоксацинді қолдану турал</w:t>
      </w:r>
      <w:r w:rsidR="005146E5">
        <w:rPr>
          <w:sz w:val="24"/>
          <w:szCs w:val="24"/>
          <w:lang w:val="kk"/>
        </w:rPr>
        <w:t>ы деректер жоқ немесе шектеулі.</w:t>
      </w:r>
      <w:r w:rsidR="004B2221">
        <w:rPr>
          <w:sz w:val="24"/>
          <w:szCs w:val="24"/>
          <w:lang w:val="kk-KZ"/>
        </w:rPr>
        <w:t xml:space="preserve"> </w:t>
      </w:r>
      <w:r w:rsidRPr="00C32661">
        <w:rPr>
          <w:sz w:val="24"/>
          <w:szCs w:val="24"/>
          <w:lang w:val="kk"/>
        </w:rPr>
        <w:t>Кортикостероидтар плацента арқылы өтеді.</w:t>
      </w:r>
      <w:r w:rsidR="004B2221">
        <w:rPr>
          <w:sz w:val="24"/>
          <w:szCs w:val="24"/>
          <w:lang w:val="kk-KZ"/>
        </w:rPr>
        <w:t xml:space="preserve"> </w:t>
      </w:r>
      <w:r w:rsidR="004B2221" w:rsidRPr="004B2221">
        <w:rPr>
          <w:sz w:val="24"/>
          <w:szCs w:val="24"/>
          <w:lang w:val="kk"/>
        </w:rPr>
        <w:t xml:space="preserve">Жүктілік кезінде кортикостероидтарды ұзақ немесе қайталап қолдану жатырішілік дамудың іркілу қаупі жоғарлауымен, </w:t>
      </w:r>
      <w:bookmarkStart w:id="17" w:name="_Hlk211940224"/>
      <w:r w:rsidR="00783B14">
        <w:rPr>
          <w:sz w:val="24"/>
          <w:szCs w:val="24"/>
          <w:lang w:val="kk"/>
        </w:rPr>
        <w:t>босану</w:t>
      </w:r>
      <w:bookmarkEnd w:id="17"/>
      <w:r w:rsidR="004B2221" w:rsidRPr="004B2221">
        <w:rPr>
          <w:sz w:val="24"/>
          <w:szCs w:val="24"/>
          <w:lang w:val="kk"/>
        </w:rPr>
        <w:t xml:space="preserve"> кезінде дене салмағының төмендеуімен, сондай-ақ ересек жаста гипертензия дамуы қаупінің жоғарылауымен, қантамырлар бұзылулары және инсулинге резистенттілікпен байланысты болуы мүмкін. </w:t>
      </w:r>
      <w:r w:rsidRPr="00C32661">
        <w:rPr>
          <w:sz w:val="24"/>
          <w:szCs w:val="24"/>
          <w:lang w:val="kk"/>
        </w:rPr>
        <w:t>Жүктілік кезінде кортикостероидтардың айтарлықтай дозаларын алған аналардан туған нәрестелер бүйрек үсті безі қыртысы функциясының бәсеңдеу белгілерін анықтау үшін мұқият бақылануы тиіс. Жануарларға кортикостероидтармен жүргізілген зерттеулер репродуктивті уыттылық пен тератогендік әсерлерін көрсетті (оның ішінде қатты таңдай жырығы, 5.3 бөлімін қараңыз).</w:t>
      </w:r>
    </w:p>
    <w:p w14:paraId="3D4022CB" w14:textId="77777777" w:rsidR="00045739" w:rsidRPr="005666FF" w:rsidRDefault="0051528E" w:rsidP="008C37C4">
      <w:pPr>
        <w:jc w:val="both"/>
        <w:rPr>
          <w:szCs w:val="24"/>
          <w:lang w:val="kk"/>
        </w:rPr>
      </w:pPr>
      <w:r w:rsidRPr="00C32661">
        <w:rPr>
          <w:sz w:val="24"/>
          <w:szCs w:val="24"/>
          <w:lang w:val="kk"/>
        </w:rPr>
        <w:t>Препаратты офтальмологиялық енгізгеннен кейінгі кортикостероидтардың жүйелік маңызды әсерін жоққа шығаруға болмайды, жүктілік кезінде, әсіресе алғашқы үш айда Дукресса көзге тамызатын дәрісімен емдеу ұсынылмайды; емдеу қауіп мен пайданы мұқият бағалағаннан кейін ғана жүргізілуі тиіс</w:t>
      </w:r>
      <w:bookmarkEnd w:id="16"/>
      <w:r w:rsidRPr="00C32661">
        <w:rPr>
          <w:sz w:val="24"/>
          <w:szCs w:val="24"/>
          <w:lang w:val="kk"/>
        </w:rPr>
        <w:t>.</w:t>
      </w:r>
    </w:p>
    <w:p w14:paraId="3D4022CC" w14:textId="77777777" w:rsidR="00045739" w:rsidRPr="005666FF" w:rsidRDefault="0051528E" w:rsidP="008C37C4">
      <w:pPr>
        <w:pStyle w:val="3"/>
        <w:spacing w:before="0" w:after="0" w:line="240" w:lineRule="auto"/>
        <w:jc w:val="both"/>
        <w:rPr>
          <w:b w:val="0"/>
          <w:bCs/>
          <w:i/>
          <w:iCs/>
          <w:szCs w:val="24"/>
          <w:lang w:val="kk"/>
        </w:rPr>
      </w:pPr>
      <w:r w:rsidRPr="00BA6A08">
        <w:rPr>
          <w:b w:val="0"/>
          <w:bCs/>
          <w:i/>
          <w:iCs/>
          <w:szCs w:val="24"/>
          <w:lang w:val="kk"/>
        </w:rPr>
        <w:t>Бала емізу</w:t>
      </w:r>
    </w:p>
    <w:p w14:paraId="3D4022CD" w14:textId="77777777" w:rsidR="00045739" w:rsidRPr="005666FF" w:rsidRDefault="0051528E" w:rsidP="008C37C4">
      <w:pPr>
        <w:pStyle w:val="2"/>
        <w:spacing w:before="0" w:after="0" w:line="240" w:lineRule="auto"/>
        <w:jc w:val="both"/>
        <w:rPr>
          <w:b w:val="0"/>
          <w:bCs/>
          <w:caps w:val="0"/>
          <w:szCs w:val="24"/>
          <w:lang w:val="kk"/>
        </w:rPr>
      </w:pPr>
      <w:bookmarkStart w:id="18" w:name="_Hlk126137047"/>
      <w:r w:rsidRPr="00C32661">
        <w:rPr>
          <w:b w:val="0"/>
          <w:bCs/>
          <w:caps w:val="0"/>
          <w:szCs w:val="24"/>
          <w:lang w:val="kk"/>
        </w:rPr>
        <w:t>Жүйелік кортикостероидтар мен левофлоксацин емшек сүтіне енеді. Адамның емшек сүтіне түсетін дексаметазон мөлшерінің емшектегі балаға клиникалық әсер етуі мүмкін екендігі туралы қолжетімді деректер жоқ. Дегенмен емшек сүтімен ауыратын бала үшін қаупін жоққа шығаруға болмайды. бала үшін емшек сүтімен емізу қаупін және әйел үшін емнің пайдасын ескере отырып, бала емізуді тоқтату немесе Дукресса препаратымен емді тоқтату/тоқтата тұру туралы шешім қабылдау қажет</w:t>
      </w:r>
      <w:bookmarkEnd w:id="18"/>
      <w:r w:rsidRPr="00C32661">
        <w:rPr>
          <w:b w:val="0"/>
          <w:bCs/>
          <w:caps w:val="0"/>
          <w:szCs w:val="24"/>
          <w:lang w:val="kk"/>
        </w:rPr>
        <w:t>.</w:t>
      </w:r>
    </w:p>
    <w:p w14:paraId="3D4022CE" w14:textId="77777777" w:rsidR="00045739" w:rsidRPr="005666FF" w:rsidRDefault="0051528E" w:rsidP="008C37C4">
      <w:pPr>
        <w:pStyle w:val="a0"/>
        <w:spacing w:after="0" w:line="240" w:lineRule="auto"/>
        <w:rPr>
          <w:i/>
          <w:iCs/>
          <w:lang w:val="kk"/>
        </w:rPr>
      </w:pPr>
      <w:r w:rsidRPr="00BA6A08">
        <w:rPr>
          <w:i/>
          <w:iCs/>
          <w:lang w:val="kk"/>
        </w:rPr>
        <w:t>Фертильділік</w:t>
      </w:r>
    </w:p>
    <w:p w14:paraId="3D4022CF" w14:textId="77777777" w:rsidR="00A364AE" w:rsidRPr="00A364AE" w:rsidRDefault="0051528E" w:rsidP="008C37C4">
      <w:pPr>
        <w:pStyle w:val="a0"/>
        <w:spacing w:after="0" w:line="240" w:lineRule="auto"/>
        <w:rPr>
          <w:lang w:val="kk-KZ"/>
        </w:rPr>
      </w:pPr>
      <w:bookmarkStart w:id="19" w:name="_Hlk126137064"/>
      <w:r w:rsidRPr="00A364AE">
        <w:rPr>
          <w:lang w:val="kk"/>
        </w:rPr>
        <w:t xml:space="preserve">Жүйелік кортикостероидтар ерлер мен әйелдердің ферильділігін бұзуы мүмкін, бұл гипоталамус пен гипофиздің </w:t>
      </w:r>
      <w:r w:rsidRPr="00EA6F06">
        <w:rPr>
          <w:lang w:val="kk"/>
        </w:rPr>
        <w:t>гормонал</w:t>
      </w:r>
      <w:r w:rsidR="00013FD0" w:rsidRPr="00EA6F06">
        <w:rPr>
          <w:lang w:val="kk-KZ"/>
        </w:rPr>
        <w:t>ьді</w:t>
      </w:r>
      <w:r w:rsidRPr="00A364AE">
        <w:rPr>
          <w:lang w:val="kk"/>
        </w:rPr>
        <w:t xml:space="preserve"> секрециясына, сондай-ақ аталық бездер мен аналық бездердегі гаметогенезге әсер етеді. Дексаметазонның офтальмологиялық қолданудан кейін адамның фертильділігіне әсер ететіні белгісіз.</w:t>
      </w:r>
    </w:p>
    <w:p w14:paraId="3D4022D0" w14:textId="77777777" w:rsidR="00C32661" w:rsidRDefault="0051528E" w:rsidP="008C37C4">
      <w:pPr>
        <w:pStyle w:val="a0"/>
        <w:spacing w:after="0" w:line="240" w:lineRule="auto"/>
        <w:rPr>
          <w:lang w:val="kk-KZ"/>
        </w:rPr>
      </w:pPr>
      <w:r w:rsidRPr="00A364AE">
        <w:rPr>
          <w:lang w:val="kk"/>
        </w:rPr>
        <w:t>Левофлоксацин көзге енгізгеннен кейін адамға әсер етуін едәуір жоғарылататын дозалар кезінде егеуқұйрықтарда фертильділіктің нашарлауына әкелмеді.</w:t>
      </w:r>
    </w:p>
    <w:bookmarkEnd w:id="19"/>
    <w:p w14:paraId="3D4022D1" w14:textId="77777777" w:rsidR="00A364AE" w:rsidRPr="00A364AE" w:rsidRDefault="00A364AE" w:rsidP="00A364AE">
      <w:pPr>
        <w:pStyle w:val="a0"/>
        <w:spacing w:after="0" w:line="240" w:lineRule="auto"/>
        <w:rPr>
          <w:lang w:val="kk-KZ"/>
        </w:rPr>
      </w:pPr>
    </w:p>
    <w:p w14:paraId="3D4022D2" w14:textId="77777777" w:rsidR="00045739" w:rsidRPr="005666FF" w:rsidRDefault="0051528E" w:rsidP="00045739">
      <w:pPr>
        <w:jc w:val="both"/>
        <w:rPr>
          <w:b/>
          <w:i/>
          <w:sz w:val="24"/>
          <w:szCs w:val="24"/>
          <w:lang w:val="kk-KZ"/>
        </w:rPr>
      </w:pPr>
      <w:r w:rsidRPr="001B0DF6">
        <w:rPr>
          <w:rFonts w:eastAsia="Times New Roman"/>
          <w:b/>
          <w:sz w:val="24"/>
          <w:szCs w:val="24"/>
          <w:lang w:val="kk" w:eastAsia="ru-RU"/>
        </w:rPr>
        <w:t xml:space="preserve">4.7 Көлік құралдарын және қауіптілігі зор механизмдерді басқару қабілетіне әсері </w:t>
      </w:r>
    </w:p>
    <w:p w14:paraId="3D4022D3" w14:textId="77777777" w:rsidR="006B66A3" w:rsidRDefault="0051528E" w:rsidP="006B66A3">
      <w:pPr>
        <w:pStyle w:val="a0"/>
        <w:spacing w:after="0" w:line="240" w:lineRule="auto"/>
        <w:rPr>
          <w:szCs w:val="24"/>
          <w:lang w:val="kk"/>
        </w:rPr>
      </w:pPr>
      <w:r w:rsidRPr="00045739">
        <w:rPr>
          <w:szCs w:val="24"/>
          <w:lang w:val="kk"/>
        </w:rPr>
        <w:t xml:space="preserve">Басқа көзге тамызатын дәрілерді қолданған кезде көлік құралдарын басқару немесе механизмдермен жұмыс істеу қабілетіне әсер етуі мүмкін уақытша бұлыңғыр көру немесе басқа көру бұзылыстары болуы мүмкін. Егер бұлыңғыр көру пайда болса, көру </w:t>
      </w:r>
      <w:bookmarkStart w:id="20" w:name="_Hlk126136988"/>
      <w:r w:rsidRPr="00045739">
        <w:rPr>
          <w:szCs w:val="24"/>
          <w:lang w:val="kk"/>
        </w:rPr>
        <w:t>толығымен</w:t>
      </w:r>
      <w:bookmarkEnd w:id="20"/>
      <w:r w:rsidRPr="00045739">
        <w:rPr>
          <w:szCs w:val="24"/>
          <w:lang w:val="kk"/>
        </w:rPr>
        <w:t xml:space="preserve"> айқын болғанша күтіп, содан кейін ғана көлік жүргізу немесе механизмдермен жұмыс істеу қажет.</w:t>
      </w:r>
    </w:p>
    <w:p w14:paraId="71D8732F" w14:textId="77777777" w:rsidR="001050A9" w:rsidRPr="005666FF" w:rsidRDefault="001050A9" w:rsidP="006B66A3">
      <w:pPr>
        <w:pStyle w:val="a0"/>
        <w:spacing w:after="0" w:line="240" w:lineRule="auto"/>
        <w:rPr>
          <w:szCs w:val="24"/>
          <w:lang w:val="kk"/>
        </w:rPr>
      </w:pPr>
    </w:p>
    <w:p w14:paraId="3D4022D4" w14:textId="77777777" w:rsidR="00045739" w:rsidRPr="005666FF" w:rsidRDefault="0051528E" w:rsidP="00045739">
      <w:pPr>
        <w:jc w:val="both"/>
        <w:rPr>
          <w:rFonts w:eastAsia="Times New Roman"/>
          <w:b/>
          <w:sz w:val="24"/>
          <w:szCs w:val="24"/>
          <w:lang w:val="kk" w:eastAsia="ru-RU"/>
        </w:rPr>
      </w:pPr>
      <w:r w:rsidRPr="001B0DF6">
        <w:rPr>
          <w:rFonts w:eastAsia="Times New Roman"/>
          <w:b/>
          <w:sz w:val="24"/>
          <w:szCs w:val="24"/>
          <w:lang w:val="kk" w:eastAsia="ru-RU"/>
        </w:rPr>
        <w:lastRenderedPageBreak/>
        <w:t>4.8 Жағымсыз реакциялар</w:t>
      </w:r>
    </w:p>
    <w:p w14:paraId="3D4022D5" w14:textId="77777777" w:rsidR="00640531" w:rsidRPr="005666FF" w:rsidRDefault="0051528E" w:rsidP="008C37C4">
      <w:pPr>
        <w:jc w:val="both"/>
        <w:rPr>
          <w:rFonts w:eastAsia="Times New Roman"/>
          <w:bCs/>
          <w:i/>
          <w:iCs/>
          <w:sz w:val="24"/>
          <w:szCs w:val="24"/>
          <w:lang w:val="kk" w:eastAsia="ru-RU"/>
        </w:rPr>
      </w:pPr>
      <w:bookmarkStart w:id="21" w:name="_Hlk126139801"/>
      <w:r w:rsidRPr="00640531">
        <w:rPr>
          <w:rFonts w:eastAsia="Times New Roman"/>
          <w:bCs/>
          <w:i/>
          <w:iCs/>
          <w:sz w:val="24"/>
          <w:szCs w:val="24"/>
          <w:lang w:val="kk" w:eastAsia="ru-RU"/>
        </w:rPr>
        <w:t>Препараттың қауіпсіздік бейініне шолу</w:t>
      </w:r>
    </w:p>
    <w:p w14:paraId="3D4022D6" w14:textId="77777777" w:rsidR="00640531" w:rsidRPr="005666FF" w:rsidRDefault="0051528E" w:rsidP="008C37C4">
      <w:pPr>
        <w:jc w:val="both"/>
        <w:rPr>
          <w:i/>
          <w:iCs/>
          <w:szCs w:val="24"/>
          <w:lang w:val="kk"/>
        </w:rPr>
      </w:pPr>
      <w:r w:rsidRPr="00A364AE">
        <w:rPr>
          <w:bCs/>
          <w:color w:val="000000"/>
          <w:sz w:val="24"/>
          <w:szCs w:val="24"/>
          <w:lang w:val="kk"/>
        </w:rPr>
        <w:t>Клиникалық зерттеулерде 438 пациент Дукресс препаратымен емделді. Ешқандай күрделі жағымсыз реакциялар байқалмады. Препаратқа жағымсыз реакциялардың анағұрлым жиі кездесетіні - көздің тітіркенуі, көзішілік қысымның жоғарылауы және бас ауыруы.</w:t>
      </w:r>
    </w:p>
    <w:p w14:paraId="3D4022D7" w14:textId="77777777" w:rsidR="00A364AE" w:rsidRPr="005666FF" w:rsidRDefault="0051528E" w:rsidP="008C37C4">
      <w:pPr>
        <w:pStyle w:val="a0"/>
        <w:spacing w:after="0" w:line="240" w:lineRule="auto"/>
        <w:rPr>
          <w:szCs w:val="24"/>
          <w:lang w:val="kk"/>
        </w:rPr>
      </w:pPr>
      <w:r w:rsidRPr="00A364AE">
        <w:rPr>
          <w:szCs w:val="24"/>
          <w:lang w:val="kk"/>
        </w:rPr>
        <w:t xml:space="preserve">Катарактаны хирургиялық </w:t>
      </w:r>
      <w:r w:rsidRPr="00EA6F06">
        <w:rPr>
          <w:szCs w:val="24"/>
          <w:lang w:val="kk"/>
        </w:rPr>
        <w:t>ал</w:t>
      </w:r>
      <w:r w:rsidR="00013FD0" w:rsidRPr="00EA6F06">
        <w:rPr>
          <w:szCs w:val="24"/>
          <w:lang w:val="kk-KZ"/>
        </w:rPr>
        <w:t>ып тастауд</w:t>
      </w:r>
      <w:r w:rsidRPr="00EA6F06">
        <w:rPr>
          <w:szCs w:val="24"/>
          <w:lang w:val="kk"/>
        </w:rPr>
        <w:t>ан</w:t>
      </w:r>
      <w:r w:rsidRPr="00A364AE">
        <w:rPr>
          <w:szCs w:val="24"/>
          <w:lang w:val="kk"/>
        </w:rPr>
        <w:t xml:space="preserve"> кейінгі клиникалық зерттеулер кезінде </w:t>
      </w:r>
      <w:r w:rsidR="007E5B20">
        <w:rPr>
          <w:szCs w:val="24"/>
          <w:lang w:val="kk"/>
        </w:rPr>
        <w:t xml:space="preserve">Дукресса </w:t>
      </w:r>
      <w:r w:rsidRPr="00A364AE">
        <w:rPr>
          <w:szCs w:val="24"/>
          <w:lang w:val="kk"/>
        </w:rPr>
        <w:t xml:space="preserve">препаратын қолданған пациенттерде келесі жағымсыз реакциялар туралы хабарланды (әр топта жағымсыз реакциялар жиіліктің төмендеу ретімен ұсынылған). </w:t>
      </w:r>
    </w:p>
    <w:p w14:paraId="3D4022D8" w14:textId="77777777" w:rsidR="00045739" w:rsidRPr="005666FF" w:rsidRDefault="0051528E" w:rsidP="008C37C4">
      <w:pPr>
        <w:pStyle w:val="a0"/>
        <w:spacing w:after="0" w:line="240" w:lineRule="auto"/>
        <w:rPr>
          <w:szCs w:val="24"/>
          <w:lang w:val="kk"/>
        </w:rPr>
      </w:pPr>
      <w:r w:rsidRPr="00A364AE">
        <w:rPr>
          <w:szCs w:val="24"/>
          <w:lang w:val="kk"/>
        </w:rPr>
        <w:t xml:space="preserve">Төменде келтірілген ықтимал жағымсыз реакциялардың жиілігі келесі конвенцияға сәйкес жиілік бойынша жіктеледі: </w:t>
      </w:r>
      <w:bookmarkEnd w:id="21"/>
      <w:r w:rsidRPr="008C37C4">
        <w:rPr>
          <w:i/>
          <w:iCs/>
          <w:szCs w:val="24"/>
          <w:lang w:val="kk"/>
        </w:rPr>
        <w:t>өте жиі (≥1/10), жиі (≥1/100 және &lt; 1/10), жиі емес (≥ 1/1 000 және &lt; 1/100), сирек (≥ 1/10 000 және &lt; 1/1 000), өте сирек (&lt;1/10 000, жеке жағдайларды қоса).</w:t>
      </w:r>
    </w:p>
    <w:p w14:paraId="3D4022D9" w14:textId="77777777" w:rsidR="008C37C4" w:rsidRPr="005666FF" w:rsidRDefault="008C37C4" w:rsidP="008C37C4">
      <w:pPr>
        <w:pStyle w:val="a0"/>
        <w:spacing w:after="0" w:line="240" w:lineRule="auto"/>
        <w:rPr>
          <w:szCs w:val="24"/>
          <w:lang w:val="kk"/>
        </w:rPr>
      </w:pPr>
    </w:p>
    <w:p w14:paraId="3D4022DA" w14:textId="77777777" w:rsidR="00045739" w:rsidRPr="00A96283" w:rsidRDefault="0051528E" w:rsidP="008C37C4">
      <w:pPr>
        <w:pStyle w:val="3"/>
        <w:spacing w:before="0" w:after="0" w:line="240" w:lineRule="auto"/>
        <w:jc w:val="both"/>
        <w:rPr>
          <w:szCs w:val="24"/>
        </w:rPr>
      </w:pPr>
      <w:r>
        <w:rPr>
          <w:szCs w:val="24"/>
          <w:lang w:val="kk"/>
        </w:rPr>
        <w:t>Дукресса (левофлоксацин/дексаметазон біріктірілімі)</w:t>
      </w:r>
    </w:p>
    <w:tbl>
      <w:tblPr>
        <w:tblW w:w="0" w:type="auto"/>
        <w:tblLook w:val="01E0" w:firstRow="1" w:lastRow="1" w:firstColumn="1" w:lastColumn="1" w:noHBand="0" w:noVBand="0"/>
      </w:tblPr>
      <w:tblGrid>
        <w:gridCol w:w="1843"/>
        <w:gridCol w:w="7479"/>
      </w:tblGrid>
      <w:tr w:rsidR="008B1301" w14:paraId="3D4022DC" w14:textId="77777777" w:rsidTr="002B5AF1">
        <w:tc>
          <w:tcPr>
            <w:tcW w:w="9322" w:type="dxa"/>
            <w:gridSpan w:val="2"/>
          </w:tcPr>
          <w:p w14:paraId="3D4022DB" w14:textId="77777777" w:rsidR="00045739" w:rsidRPr="00045739" w:rsidRDefault="0051528E" w:rsidP="008C37C4">
            <w:pPr>
              <w:pStyle w:val="aa"/>
              <w:spacing w:line="240" w:lineRule="auto"/>
              <w:rPr>
                <w:szCs w:val="24"/>
              </w:rPr>
            </w:pPr>
            <w:r w:rsidRPr="00045739">
              <w:rPr>
                <w:szCs w:val="24"/>
                <w:lang w:val="kk"/>
              </w:rPr>
              <w:t>Жүйке жүйесі тарапынан бұзылулар</w:t>
            </w:r>
          </w:p>
        </w:tc>
      </w:tr>
      <w:tr w:rsidR="008B1301" w14:paraId="3D4022DF" w14:textId="77777777" w:rsidTr="002B5AF1">
        <w:tc>
          <w:tcPr>
            <w:tcW w:w="1843" w:type="dxa"/>
          </w:tcPr>
          <w:p w14:paraId="3D4022DD" w14:textId="77777777" w:rsidR="00045739" w:rsidRPr="00045739" w:rsidRDefault="0051528E" w:rsidP="008C37C4">
            <w:pPr>
              <w:pStyle w:val="aa"/>
              <w:spacing w:line="240" w:lineRule="auto"/>
              <w:rPr>
                <w:i w:val="0"/>
                <w:color w:val="FF0000"/>
                <w:szCs w:val="24"/>
              </w:rPr>
            </w:pPr>
            <w:r w:rsidRPr="00045739">
              <w:rPr>
                <w:i w:val="0"/>
                <w:szCs w:val="24"/>
                <w:lang w:val="kk"/>
              </w:rPr>
              <w:t>Жиі емес:</w:t>
            </w:r>
          </w:p>
        </w:tc>
        <w:tc>
          <w:tcPr>
            <w:tcW w:w="7479" w:type="dxa"/>
          </w:tcPr>
          <w:p w14:paraId="3D4022DE" w14:textId="77777777" w:rsidR="00045739" w:rsidRPr="00045739" w:rsidRDefault="0051528E" w:rsidP="008C37C4">
            <w:pPr>
              <w:pStyle w:val="aa"/>
              <w:spacing w:line="240" w:lineRule="auto"/>
              <w:rPr>
                <w:rFonts w:eastAsia="Times New Roman"/>
                <w:bCs/>
                <w:i w:val="0"/>
                <w:iCs w:val="0"/>
                <w:color w:val="000000"/>
                <w:szCs w:val="24"/>
                <w:lang w:eastAsia="it-IT"/>
              </w:rPr>
            </w:pPr>
            <w:r w:rsidRPr="00045739">
              <w:rPr>
                <w:rFonts w:eastAsia="Times New Roman"/>
                <w:bCs/>
                <w:i w:val="0"/>
                <w:iCs w:val="0"/>
                <w:color w:val="000000"/>
                <w:szCs w:val="24"/>
                <w:lang w:val="kk" w:eastAsia="it-IT"/>
              </w:rPr>
              <w:t>бас ауыруы, дисгевзия</w:t>
            </w:r>
          </w:p>
        </w:tc>
      </w:tr>
      <w:tr w:rsidR="008B1301" w14:paraId="3D4022E1" w14:textId="77777777" w:rsidTr="002B5AF1">
        <w:tc>
          <w:tcPr>
            <w:tcW w:w="9322" w:type="dxa"/>
            <w:gridSpan w:val="2"/>
          </w:tcPr>
          <w:p w14:paraId="3D4022E0" w14:textId="5AAF70D8" w:rsidR="00045739" w:rsidRPr="00045739" w:rsidRDefault="0051528E" w:rsidP="008C37C4">
            <w:pPr>
              <w:pStyle w:val="aa"/>
              <w:spacing w:line="240" w:lineRule="auto"/>
              <w:rPr>
                <w:szCs w:val="24"/>
              </w:rPr>
            </w:pPr>
            <w:r w:rsidRPr="00045739">
              <w:rPr>
                <w:szCs w:val="24"/>
                <w:lang w:val="kk"/>
              </w:rPr>
              <w:t xml:space="preserve">Көру </w:t>
            </w:r>
            <w:r w:rsidR="005C4328">
              <w:rPr>
                <w:szCs w:val="24"/>
                <w:lang w:val="kk"/>
              </w:rPr>
              <w:t>мүшесі</w:t>
            </w:r>
            <w:r w:rsidRPr="00045739">
              <w:rPr>
                <w:szCs w:val="24"/>
                <w:lang w:val="kk"/>
              </w:rPr>
              <w:t xml:space="preserve"> тарапынан бұзылулар</w:t>
            </w:r>
          </w:p>
        </w:tc>
      </w:tr>
      <w:tr w:rsidR="008B1301" w14:paraId="3D4022E4" w14:textId="77777777" w:rsidTr="002B5AF1">
        <w:tc>
          <w:tcPr>
            <w:tcW w:w="1843" w:type="dxa"/>
          </w:tcPr>
          <w:p w14:paraId="3D4022E2" w14:textId="77777777" w:rsidR="00045739" w:rsidRPr="00045739" w:rsidRDefault="0051528E" w:rsidP="008C37C4">
            <w:pPr>
              <w:pStyle w:val="aa"/>
              <w:spacing w:line="240" w:lineRule="auto"/>
              <w:rPr>
                <w:i w:val="0"/>
                <w:szCs w:val="24"/>
              </w:rPr>
            </w:pPr>
            <w:r w:rsidRPr="00045739">
              <w:rPr>
                <w:i w:val="0"/>
                <w:szCs w:val="24"/>
                <w:lang w:val="kk"/>
              </w:rPr>
              <w:t>Жиі емес:</w:t>
            </w:r>
          </w:p>
        </w:tc>
        <w:tc>
          <w:tcPr>
            <w:tcW w:w="7479" w:type="dxa"/>
          </w:tcPr>
          <w:p w14:paraId="3D4022E3" w14:textId="77777777" w:rsidR="00045739" w:rsidRPr="00045739" w:rsidRDefault="0051528E" w:rsidP="008C37C4">
            <w:pPr>
              <w:pStyle w:val="aa"/>
              <w:spacing w:line="240" w:lineRule="auto"/>
              <w:rPr>
                <w:rFonts w:eastAsia="Times New Roman"/>
                <w:bCs/>
                <w:i w:val="0"/>
                <w:iCs w:val="0"/>
                <w:color w:val="000000"/>
                <w:szCs w:val="24"/>
                <w:lang w:eastAsia="it-IT"/>
              </w:rPr>
            </w:pPr>
            <w:r w:rsidRPr="00045739">
              <w:rPr>
                <w:rFonts w:eastAsia="Times New Roman"/>
                <w:bCs/>
                <w:i w:val="0"/>
                <w:iCs w:val="0"/>
                <w:color w:val="000000"/>
                <w:szCs w:val="24"/>
                <w:lang w:val="kk" w:eastAsia="it-IT"/>
              </w:rPr>
              <w:t>көздің тітіркенуі, көздегі атиптік сезінулер, көзішілік қысымның жоғарылауы</w:t>
            </w:r>
          </w:p>
        </w:tc>
      </w:tr>
      <w:tr w:rsidR="008B1301" w14:paraId="3D4022E6" w14:textId="77777777" w:rsidTr="002B5AF1">
        <w:tc>
          <w:tcPr>
            <w:tcW w:w="9322" w:type="dxa"/>
            <w:gridSpan w:val="2"/>
          </w:tcPr>
          <w:p w14:paraId="3D4022E5" w14:textId="77777777" w:rsidR="00045739" w:rsidRPr="00045739" w:rsidRDefault="0051528E" w:rsidP="008C37C4">
            <w:pPr>
              <w:pStyle w:val="aa"/>
              <w:spacing w:line="240" w:lineRule="auto"/>
              <w:rPr>
                <w:szCs w:val="24"/>
              </w:rPr>
            </w:pPr>
            <w:r w:rsidRPr="00045739">
              <w:rPr>
                <w:szCs w:val="24"/>
                <w:lang w:val="kk"/>
              </w:rPr>
              <w:t>Тері және тері асты тіндері тарапынан бұзылулар</w:t>
            </w:r>
          </w:p>
        </w:tc>
      </w:tr>
      <w:tr w:rsidR="008B1301" w14:paraId="3D4022E9" w14:textId="77777777" w:rsidTr="002B5AF1">
        <w:tc>
          <w:tcPr>
            <w:tcW w:w="1843" w:type="dxa"/>
          </w:tcPr>
          <w:p w14:paraId="3D4022E7" w14:textId="77777777" w:rsidR="00045739" w:rsidRPr="00045739" w:rsidRDefault="0051528E" w:rsidP="008C37C4">
            <w:pPr>
              <w:pStyle w:val="aa"/>
              <w:spacing w:line="240" w:lineRule="auto"/>
              <w:rPr>
                <w:i w:val="0"/>
                <w:szCs w:val="24"/>
              </w:rPr>
            </w:pPr>
            <w:r w:rsidRPr="00045739">
              <w:rPr>
                <w:i w:val="0"/>
                <w:szCs w:val="24"/>
                <w:lang w:val="kk"/>
              </w:rPr>
              <w:t>Жиі емес:</w:t>
            </w:r>
          </w:p>
        </w:tc>
        <w:tc>
          <w:tcPr>
            <w:tcW w:w="7479" w:type="dxa"/>
          </w:tcPr>
          <w:p w14:paraId="3D4022E8" w14:textId="77777777" w:rsidR="00045739" w:rsidRPr="00045739" w:rsidRDefault="0051528E" w:rsidP="008C37C4">
            <w:pPr>
              <w:pStyle w:val="aa"/>
              <w:spacing w:line="240" w:lineRule="auto"/>
              <w:rPr>
                <w:i w:val="0"/>
                <w:color w:val="FF0000"/>
                <w:szCs w:val="24"/>
              </w:rPr>
            </w:pPr>
            <w:r w:rsidRPr="00045739">
              <w:rPr>
                <w:rFonts w:eastAsia="Times New Roman"/>
                <w:bCs/>
                <w:i w:val="0"/>
                <w:iCs w:val="0"/>
                <w:color w:val="000000"/>
                <w:szCs w:val="24"/>
                <w:lang w:val="kk" w:eastAsia="it-IT"/>
              </w:rPr>
              <w:t>қышыну</w:t>
            </w:r>
          </w:p>
        </w:tc>
      </w:tr>
      <w:tr w:rsidR="008B1301" w14:paraId="3D4022EB" w14:textId="77777777" w:rsidTr="002B5AF1">
        <w:tc>
          <w:tcPr>
            <w:tcW w:w="9322" w:type="dxa"/>
            <w:gridSpan w:val="2"/>
          </w:tcPr>
          <w:p w14:paraId="3D4022EA" w14:textId="77777777" w:rsidR="00045739" w:rsidRPr="00045739" w:rsidRDefault="0051528E" w:rsidP="008C37C4">
            <w:pPr>
              <w:pStyle w:val="aa"/>
              <w:spacing w:line="240" w:lineRule="auto"/>
              <w:rPr>
                <w:szCs w:val="24"/>
              </w:rPr>
            </w:pPr>
            <w:r w:rsidRPr="00045739">
              <w:rPr>
                <w:szCs w:val="24"/>
                <w:lang w:val="kk"/>
              </w:rPr>
              <w:t>Зертханалық және құралмен зерттеу деректері</w:t>
            </w:r>
          </w:p>
        </w:tc>
      </w:tr>
      <w:tr w:rsidR="008B1301" w14:paraId="3D4022EE" w14:textId="77777777" w:rsidTr="002B5AF1">
        <w:tc>
          <w:tcPr>
            <w:tcW w:w="1843" w:type="dxa"/>
          </w:tcPr>
          <w:p w14:paraId="3D4022EC" w14:textId="77777777" w:rsidR="00045739" w:rsidRPr="00045739" w:rsidRDefault="0051528E" w:rsidP="008C37C4">
            <w:pPr>
              <w:pStyle w:val="aa"/>
              <w:spacing w:line="240" w:lineRule="auto"/>
              <w:rPr>
                <w:i w:val="0"/>
                <w:szCs w:val="24"/>
              </w:rPr>
            </w:pPr>
            <w:r w:rsidRPr="00045739">
              <w:rPr>
                <w:i w:val="0"/>
                <w:szCs w:val="24"/>
                <w:lang w:val="kk"/>
              </w:rPr>
              <w:t>Жиі емес:</w:t>
            </w:r>
          </w:p>
        </w:tc>
        <w:tc>
          <w:tcPr>
            <w:tcW w:w="7479" w:type="dxa"/>
          </w:tcPr>
          <w:p w14:paraId="3D4022ED" w14:textId="77777777" w:rsidR="00045739" w:rsidRPr="00045739" w:rsidRDefault="0051528E" w:rsidP="008C37C4">
            <w:pPr>
              <w:pStyle w:val="aa"/>
              <w:spacing w:line="240" w:lineRule="auto"/>
              <w:rPr>
                <w:i w:val="0"/>
                <w:iCs w:val="0"/>
                <w:color w:val="FF0000"/>
                <w:szCs w:val="24"/>
              </w:rPr>
            </w:pPr>
            <w:r w:rsidRPr="00045739">
              <w:rPr>
                <w:rFonts w:eastAsia="Times New Roman"/>
                <w:bCs/>
                <w:i w:val="0"/>
                <w:iCs w:val="0"/>
                <w:color w:val="000000"/>
                <w:szCs w:val="24"/>
                <w:lang w:val="kk" w:eastAsia="it-IT"/>
              </w:rPr>
              <w:t>көзішілік қысымның жоғарылауы (*)</w:t>
            </w:r>
          </w:p>
        </w:tc>
      </w:tr>
    </w:tbl>
    <w:p w14:paraId="3D4022EF" w14:textId="77777777" w:rsidR="00045739" w:rsidRPr="00045739" w:rsidRDefault="0051528E" w:rsidP="008C37C4">
      <w:pPr>
        <w:pStyle w:val="a0"/>
        <w:spacing w:after="0" w:line="240" w:lineRule="auto"/>
        <w:rPr>
          <w:szCs w:val="24"/>
          <w:lang w:val="ru-RU"/>
        </w:rPr>
      </w:pPr>
      <w:r w:rsidRPr="00045739">
        <w:rPr>
          <w:szCs w:val="24"/>
          <w:lang w:val="kk"/>
        </w:rPr>
        <w:t>( * ) &gt; 6 мм с.б, көзішілік қысымның елеулі жоғарылауын білдіреді</w:t>
      </w:r>
    </w:p>
    <w:p w14:paraId="3D4022F0" w14:textId="77777777" w:rsidR="00A95CFD" w:rsidRDefault="00A95CFD" w:rsidP="008C37C4">
      <w:pPr>
        <w:pStyle w:val="a0"/>
        <w:spacing w:after="0" w:line="240" w:lineRule="auto"/>
        <w:rPr>
          <w:szCs w:val="24"/>
          <w:lang w:val="ru-RU"/>
        </w:rPr>
      </w:pPr>
      <w:bookmarkStart w:id="22" w:name="_Hlk126139951"/>
    </w:p>
    <w:p w14:paraId="3D4022F1" w14:textId="77777777" w:rsidR="00045739" w:rsidRDefault="0051528E" w:rsidP="008C37C4">
      <w:pPr>
        <w:pStyle w:val="a0"/>
        <w:spacing w:after="0" w:line="240" w:lineRule="auto"/>
        <w:rPr>
          <w:szCs w:val="24"/>
          <w:lang w:val="ru-RU"/>
        </w:rPr>
      </w:pPr>
      <w:r w:rsidRPr="002F3C79">
        <w:rPr>
          <w:szCs w:val="24"/>
          <w:lang w:val="kk"/>
        </w:rPr>
        <w:t>Осы дәрілік препараттың әсер етуші заттарын бөлек қолданған кезде байқалған, демек Дукресса препаратын қолданғанда да туындауы мүмкін жағымсыз</w:t>
      </w:r>
      <w:bookmarkEnd w:id="22"/>
      <w:r w:rsidRPr="002F3C79">
        <w:rPr>
          <w:szCs w:val="24"/>
          <w:lang w:val="kk"/>
        </w:rPr>
        <w:t xml:space="preserve"> реакциялар төменде келтірілген:</w:t>
      </w:r>
    </w:p>
    <w:p w14:paraId="3D4022F2" w14:textId="77777777" w:rsidR="008C37C4" w:rsidRPr="00045739" w:rsidRDefault="008C37C4" w:rsidP="008C37C4">
      <w:pPr>
        <w:pStyle w:val="a0"/>
        <w:spacing w:after="0" w:line="240" w:lineRule="auto"/>
        <w:rPr>
          <w:szCs w:val="24"/>
          <w:lang w:val="ru-RU"/>
        </w:rPr>
      </w:pPr>
    </w:p>
    <w:p w14:paraId="3D4022F3" w14:textId="77777777" w:rsidR="00045739" w:rsidRPr="00045739" w:rsidRDefault="0051528E" w:rsidP="008C37C4">
      <w:pPr>
        <w:pStyle w:val="a0"/>
        <w:spacing w:after="0" w:line="240" w:lineRule="auto"/>
        <w:rPr>
          <w:szCs w:val="24"/>
          <w:lang w:val="ru-RU"/>
        </w:rPr>
      </w:pPr>
      <w:r w:rsidRPr="00045739">
        <w:rPr>
          <w:b/>
          <w:szCs w:val="24"/>
          <w:lang w:val="kk"/>
        </w:rPr>
        <w:t>Левофлоксацин:</w:t>
      </w:r>
    </w:p>
    <w:tbl>
      <w:tblPr>
        <w:tblW w:w="0" w:type="auto"/>
        <w:tblLook w:val="01E0" w:firstRow="1" w:lastRow="1" w:firstColumn="1" w:lastColumn="1" w:noHBand="0" w:noVBand="0"/>
      </w:tblPr>
      <w:tblGrid>
        <w:gridCol w:w="1843"/>
        <w:gridCol w:w="7479"/>
      </w:tblGrid>
      <w:tr w:rsidR="008B1301" w14:paraId="3D4022F5" w14:textId="77777777" w:rsidTr="002B5AF1">
        <w:tc>
          <w:tcPr>
            <w:tcW w:w="9322" w:type="dxa"/>
            <w:gridSpan w:val="2"/>
          </w:tcPr>
          <w:p w14:paraId="3D4022F4" w14:textId="77777777" w:rsidR="00045739" w:rsidRPr="00045739" w:rsidRDefault="0051528E" w:rsidP="008C37C4">
            <w:pPr>
              <w:pStyle w:val="aa"/>
              <w:spacing w:line="240" w:lineRule="auto"/>
              <w:rPr>
                <w:szCs w:val="24"/>
              </w:rPr>
            </w:pPr>
            <w:r w:rsidRPr="00045739">
              <w:rPr>
                <w:szCs w:val="24"/>
                <w:lang w:val="kk"/>
              </w:rPr>
              <w:t>Иммундық жүйе тарапынан бұзылулар</w:t>
            </w:r>
          </w:p>
        </w:tc>
      </w:tr>
      <w:tr w:rsidR="008B1301" w14:paraId="3D4022F8" w14:textId="77777777" w:rsidTr="002B5AF1">
        <w:tc>
          <w:tcPr>
            <w:tcW w:w="1843" w:type="dxa"/>
          </w:tcPr>
          <w:p w14:paraId="3D4022F6" w14:textId="77777777" w:rsidR="00045739" w:rsidRPr="00045739" w:rsidRDefault="0051528E" w:rsidP="008C37C4">
            <w:pPr>
              <w:pStyle w:val="aa"/>
              <w:spacing w:line="240" w:lineRule="auto"/>
              <w:rPr>
                <w:i w:val="0"/>
                <w:szCs w:val="24"/>
              </w:rPr>
            </w:pPr>
            <w:r w:rsidRPr="00045739">
              <w:rPr>
                <w:i w:val="0"/>
                <w:szCs w:val="24"/>
                <w:lang w:val="kk"/>
              </w:rPr>
              <w:t>Сирек:</w:t>
            </w:r>
          </w:p>
        </w:tc>
        <w:tc>
          <w:tcPr>
            <w:tcW w:w="7479" w:type="dxa"/>
          </w:tcPr>
          <w:p w14:paraId="3D4022F7" w14:textId="77777777" w:rsidR="00045739" w:rsidRPr="00045739" w:rsidRDefault="0051528E" w:rsidP="008C37C4">
            <w:pPr>
              <w:pStyle w:val="aa"/>
              <w:spacing w:line="240" w:lineRule="auto"/>
              <w:rPr>
                <w:i w:val="0"/>
                <w:szCs w:val="24"/>
              </w:rPr>
            </w:pPr>
            <w:r w:rsidRPr="00045739">
              <w:rPr>
                <w:i w:val="0"/>
                <w:szCs w:val="24"/>
                <w:lang w:val="kk"/>
              </w:rPr>
              <w:t>Экстраокулярлық аллергиялық реакциялар, соның ішінде тері бөртпесі</w:t>
            </w:r>
          </w:p>
        </w:tc>
      </w:tr>
      <w:tr w:rsidR="008B1301" w14:paraId="3D4022FB" w14:textId="77777777" w:rsidTr="002B5AF1">
        <w:tc>
          <w:tcPr>
            <w:tcW w:w="1843" w:type="dxa"/>
          </w:tcPr>
          <w:p w14:paraId="3D4022F9" w14:textId="77777777" w:rsidR="00045739" w:rsidRPr="00045739" w:rsidRDefault="0051528E" w:rsidP="008C37C4">
            <w:pPr>
              <w:pStyle w:val="aa"/>
              <w:spacing w:line="240" w:lineRule="auto"/>
              <w:rPr>
                <w:i w:val="0"/>
                <w:szCs w:val="24"/>
              </w:rPr>
            </w:pPr>
            <w:r w:rsidRPr="00045739">
              <w:rPr>
                <w:i w:val="0"/>
                <w:szCs w:val="24"/>
                <w:lang w:val="kk"/>
              </w:rPr>
              <w:t>Өте сирек:</w:t>
            </w:r>
          </w:p>
        </w:tc>
        <w:tc>
          <w:tcPr>
            <w:tcW w:w="7479" w:type="dxa"/>
          </w:tcPr>
          <w:p w14:paraId="3D4022FA" w14:textId="77777777" w:rsidR="00045739" w:rsidRPr="00045739" w:rsidRDefault="0051528E" w:rsidP="008C37C4">
            <w:pPr>
              <w:pStyle w:val="aa"/>
              <w:spacing w:line="240" w:lineRule="auto"/>
              <w:rPr>
                <w:i w:val="0"/>
                <w:szCs w:val="24"/>
              </w:rPr>
            </w:pPr>
            <w:r w:rsidRPr="00045739">
              <w:rPr>
                <w:i w:val="0"/>
                <w:szCs w:val="24"/>
                <w:lang w:val="kk"/>
              </w:rPr>
              <w:t>Анафилаксия</w:t>
            </w:r>
          </w:p>
        </w:tc>
      </w:tr>
      <w:tr w:rsidR="008B1301" w14:paraId="3D4022FD" w14:textId="77777777" w:rsidTr="002B5AF1">
        <w:tc>
          <w:tcPr>
            <w:tcW w:w="9322" w:type="dxa"/>
            <w:gridSpan w:val="2"/>
          </w:tcPr>
          <w:p w14:paraId="3D4022FC" w14:textId="77777777" w:rsidR="00045739" w:rsidRPr="00045739" w:rsidRDefault="0051528E" w:rsidP="008C37C4">
            <w:pPr>
              <w:pStyle w:val="aa"/>
              <w:spacing w:line="240" w:lineRule="auto"/>
              <w:rPr>
                <w:szCs w:val="24"/>
              </w:rPr>
            </w:pPr>
            <w:r w:rsidRPr="00045739">
              <w:rPr>
                <w:szCs w:val="24"/>
                <w:lang w:val="kk"/>
              </w:rPr>
              <w:t>Жүйке жүйесі тарапынан бұзылулар</w:t>
            </w:r>
          </w:p>
        </w:tc>
      </w:tr>
      <w:tr w:rsidR="008B1301" w14:paraId="3D402300" w14:textId="77777777" w:rsidTr="002B5AF1">
        <w:tc>
          <w:tcPr>
            <w:tcW w:w="1843" w:type="dxa"/>
          </w:tcPr>
          <w:p w14:paraId="3D4022FE" w14:textId="77777777" w:rsidR="00045739" w:rsidRPr="00045739" w:rsidRDefault="0051528E" w:rsidP="008C37C4">
            <w:pPr>
              <w:pStyle w:val="aa"/>
              <w:spacing w:line="240" w:lineRule="auto"/>
              <w:rPr>
                <w:i w:val="0"/>
                <w:color w:val="FF0000"/>
                <w:szCs w:val="24"/>
              </w:rPr>
            </w:pPr>
            <w:r w:rsidRPr="00045739">
              <w:rPr>
                <w:i w:val="0"/>
                <w:szCs w:val="24"/>
                <w:lang w:val="kk"/>
              </w:rPr>
              <w:t>Жиі емес:</w:t>
            </w:r>
          </w:p>
        </w:tc>
        <w:tc>
          <w:tcPr>
            <w:tcW w:w="7479" w:type="dxa"/>
          </w:tcPr>
          <w:p w14:paraId="3D4022FF" w14:textId="77777777" w:rsidR="00045739" w:rsidRPr="00045739" w:rsidRDefault="0051528E" w:rsidP="008C37C4">
            <w:pPr>
              <w:pStyle w:val="aa"/>
              <w:spacing w:line="240" w:lineRule="auto"/>
              <w:rPr>
                <w:rFonts w:eastAsia="Times New Roman"/>
                <w:bCs/>
                <w:i w:val="0"/>
                <w:iCs w:val="0"/>
                <w:color w:val="000000"/>
                <w:szCs w:val="24"/>
                <w:lang w:eastAsia="it-IT"/>
              </w:rPr>
            </w:pPr>
            <w:r w:rsidRPr="00045739">
              <w:rPr>
                <w:i w:val="0"/>
                <w:iCs w:val="0"/>
                <w:szCs w:val="24"/>
                <w:lang w:val="kk"/>
              </w:rPr>
              <w:t>Бас ауыруы</w:t>
            </w:r>
          </w:p>
        </w:tc>
      </w:tr>
      <w:tr w:rsidR="008B1301" w14:paraId="3D402302" w14:textId="77777777" w:rsidTr="002B5AF1">
        <w:tc>
          <w:tcPr>
            <w:tcW w:w="9322" w:type="dxa"/>
            <w:gridSpan w:val="2"/>
          </w:tcPr>
          <w:p w14:paraId="3D402301" w14:textId="506CC622" w:rsidR="00045739" w:rsidRPr="00045739" w:rsidRDefault="0051528E" w:rsidP="008C37C4">
            <w:pPr>
              <w:pStyle w:val="aa"/>
              <w:spacing w:line="240" w:lineRule="auto"/>
              <w:rPr>
                <w:szCs w:val="24"/>
              </w:rPr>
            </w:pPr>
            <w:r w:rsidRPr="00045739">
              <w:rPr>
                <w:szCs w:val="24"/>
                <w:lang w:val="kk"/>
              </w:rPr>
              <w:t xml:space="preserve">Көру </w:t>
            </w:r>
            <w:r w:rsidR="00C02627">
              <w:rPr>
                <w:szCs w:val="24"/>
                <w:lang w:val="kk"/>
              </w:rPr>
              <w:t>мүшесі</w:t>
            </w:r>
            <w:r w:rsidRPr="00045739">
              <w:rPr>
                <w:szCs w:val="24"/>
                <w:lang w:val="kk"/>
              </w:rPr>
              <w:t xml:space="preserve"> тарапынан бұзылулар</w:t>
            </w:r>
          </w:p>
        </w:tc>
      </w:tr>
      <w:tr w:rsidR="008B1301" w14:paraId="3D402305" w14:textId="77777777" w:rsidTr="002B5AF1">
        <w:tc>
          <w:tcPr>
            <w:tcW w:w="1843" w:type="dxa"/>
          </w:tcPr>
          <w:p w14:paraId="3D402303" w14:textId="77777777" w:rsidR="00045739" w:rsidRPr="00045739" w:rsidRDefault="0051528E" w:rsidP="008C37C4">
            <w:pPr>
              <w:pStyle w:val="aa"/>
              <w:spacing w:line="240" w:lineRule="auto"/>
              <w:rPr>
                <w:i w:val="0"/>
                <w:szCs w:val="24"/>
              </w:rPr>
            </w:pPr>
            <w:r w:rsidRPr="00045739">
              <w:rPr>
                <w:i w:val="0"/>
                <w:szCs w:val="24"/>
                <w:lang w:val="kk"/>
              </w:rPr>
              <w:t>Жиі:</w:t>
            </w:r>
          </w:p>
        </w:tc>
        <w:tc>
          <w:tcPr>
            <w:tcW w:w="7479" w:type="dxa"/>
          </w:tcPr>
          <w:p w14:paraId="3D402304" w14:textId="77777777" w:rsidR="00045739" w:rsidRPr="00045739" w:rsidRDefault="0051528E" w:rsidP="008C37C4">
            <w:pPr>
              <w:jc w:val="both"/>
              <w:rPr>
                <w:sz w:val="24"/>
                <w:szCs w:val="24"/>
              </w:rPr>
            </w:pPr>
            <w:r w:rsidRPr="00045739">
              <w:rPr>
                <w:sz w:val="24"/>
                <w:szCs w:val="24"/>
                <w:lang w:val="kk"/>
              </w:rPr>
              <w:t>Көзді күйдіру сезімі, көру қабілетінің нашарлауы және көзден шырышты бөліністер</w:t>
            </w:r>
          </w:p>
        </w:tc>
      </w:tr>
      <w:tr w:rsidR="008B1301" w14:paraId="3D402308" w14:textId="77777777" w:rsidTr="002B5AF1">
        <w:tc>
          <w:tcPr>
            <w:tcW w:w="1843" w:type="dxa"/>
          </w:tcPr>
          <w:p w14:paraId="3D402306" w14:textId="77777777" w:rsidR="00045739" w:rsidRPr="00045739" w:rsidRDefault="0051528E" w:rsidP="008C37C4">
            <w:pPr>
              <w:pStyle w:val="aa"/>
              <w:spacing w:line="240" w:lineRule="auto"/>
              <w:rPr>
                <w:i w:val="0"/>
                <w:szCs w:val="24"/>
              </w:rPr>
            </w:pPr>
            <w:r w:rsidRPr="00045739">
              <w:rPr>
                <w:i w:val="0"/>
                <w:szCs w:val="24"/>
                <w:lang w:val="kk"/>
              </w:rPr>
              <w:t>Жиі емес:</w:t>
            </w:r>
          </w:p>
        </w:tc>
        <w:tc>
          <w:tcPr>
            <w:tcW w:w="7479" w:type="dxa"/>
          </w:tcPr>
          <w:p w14:paraId="3D402307" w14:textId="77777777" w:rsidR="00045739" w:rsidRPr="00045739" w:rsidRDefault="00DF6F80" w:rsidP="008C37C4">
            <w:pPr>
              <w:pStyle w:val="aa"/>
              <w:spacing w:line="240" w:lineRule="auto"/>
              <w:rPr>
                <w:rFonts w:eastAsia="Times New Roman"/>
                <w:bCs/>
                <w:i w:val="0"/>
                <w:iCs w:val="0"/>
                <w:color w:val="000000"/>
                <w:szCs w:val="24"/>
                <w:lang w:eastAsia="it-IT"/>
              </w:rPr>
            </w:pPr>
            <w:r>
              <w:rPr>
                <w:rFonts w:eastAsia="Times New Roman"/>
                <w:bCs/>
                <w:i w:val="0"/>
                <w:iCs w:val="0"/>
                <w:color w:val="000000"/>
                <w:szCs w:val="24"/>
                <w:lang w:val="kk" w:eastAsia="it-IT"/>
              </w:rPr>
              <w:t>Қабақтың күңгірттенуі, х</w:t>
            </w:r>
            <w:r>
              <w:rPr>
                <w:rFonts w:eastAsia="Times New Roman"/>
                <w:bCs/>
                <w:i w:val="0"/>
                <w:iCs w:val="0"/>
                <w:color w:val="000000"/>
                <w:szCs w:val="24"/>
                <w:lang w:val="kk-KZ" w:eastAsia="it-IT"/>
              </w:rPr>
              <w:t>е</w:t>
            </w:r>
            <w:r w:rsidR="0051528E" w:rsidRPr="00045739">
              <w:rPr>
                <w:rFonts w:eastAsia="Times New Roman"/>
                <w:bCs/>
                <w:i w:val="0"/>
                <w:iCs w:val="0"/>
                <w:color w:val="000000"/>
                <w:szCs w:val="24"/>
                <w:lang w:val="kk" w:eastAsia="it-IT"/>
              </w:rPr>
              <w:t>моз, папиллярлы конъюнктивалық реакция, қабақтың ісінуі, көздегі жайсыздық, көздің қышуы, көздің ауыруы, конъюнктивалық инъекция, конъюнктивалық фолликулалар, көздің құрғауы, қабақтың қызаруы және көздің қарығуы.</w:t>
            </w:r>
          </w:p>
        </w:tc>
      </w:tr>
      <w:tr w:rsidR="008B1301" w14:paraId="3D40230A" w14:textId="77777777" w:rsidTr="002B5AF1">
        <w:tc>
          <w:tcPr>
            <w:tcW w:w="9322" w:type="dxa"/>
            <w:gridSpan w:val="2"/>
          </w:tcPr>
          <w:p w14:paraId="3D402309" w14:textId="77777777" w:rsidR="00045739" w:rsidRPr="00045739" w:rsidRDefault="0051528E" w:rsidP="008C37C4">
            <w:pPr>
              <w:pStyle w:val="aa"/>
              <w:spacing w:line="240" w:lineRule="auto"/>
              <w:rPr>
                <w:szCs w:val="24"/>
              </w:rPr>
            </w:pPr>
            <w:r w:rsidRPr="00045739">
              <w:rPr>
                <w:szCs w:val="24"/>
                <w:lang w:val="kk"/>
              </w:rPr>
              <w:t>Тыныс алу жүйесі, кеуде қуысы және көкірек ортасы ағзалары тарапынан бұзылулар</w:t>
            </w:r>
          </w:p>
        </w:tc>
      </w:tr>
      <w:tr w:rsidR="008B1301" w14:paraId="3D40230D" w14:textId="77777777" w:rsidTr="002B5AF1">
        <w:tc>
          <w:tcPr>
            <w:tcW w:w="1843" w:type="dxa"/>
          </w:tcPr>
          <w:p w14:paraId="3D40230B" w14:textId="77777777" w:rsidR="00045739" w:rsidRPr="00045739" w:rsidRDefault="0051528E" w:rsidP="008C37C4">
            <w:pPr>
              <w:pStyle w:val="aa"/>
              <w:spacing w:line="240" w:lineRule="auto"/>
              <w:rPr>
                <w:i w:val="0"/>
                <w:szCs w:val="24"/>
              </w:rPr>
            </w:pPr>
            <w:r w:rsidRPr="00045739">
              <w:rPr>
                <w:i w:val="0"/>
                <w:szCs w:val="24"/>
                <w:lang w:val="kk"/>
              </w:rPr>
              <w:t>Жиі емес:</w:t>
            </w:r>
          </w:p>
        </w:tc>
        <w:tc>
          <w:tcPr>
            <w:tcW w:w="7479" w:type="dxa"/>
          </w:tcPr>
          <w:p w14:paraId="3D40230C" w14:textId="77777777" w:rsidR="00045739" w:rsidRPr="00045739" w:rsidRDefault="0051528E" w:rsidP="008C37C4">
            <w:pPr>
              <w:pStyle w:val="aa"/>
              <w:spacing w:line="240" w:lineRule="auto"/>
              <w:rPr>
                <w:i w:val="0"/>
                <w:szCs w:val="24"/>
              </w:rPr>
            </w:pPr>
            <w:r w:rsidRPr="00045739">
              <w:rPr>
                <w:i w:val="0"/>
                <w:szCs w:val="24"/>
                <w:lang w:val="kk"/>
              </w:rPr>
              <w:t>Ринит</w:t>
            </w:r>
          </w:p>
        </w:tc>
      </w:tr>
      <w:tr w:rsidR="008B1301" w14:paraId="3D402311" w14:textId="77777777" w:rsidTr="002B5AF1">
        <w:tc>
          <w:tcPr>
            <w:tcW w:w="1843" w:type="dxa"/>
          </w:tcPr>
          <w:p w14:paraId="3D40230E" w14:textId="77777777" w:rsidR="00045739" w:rsidRPr="00045739" w:rsidRDefault="0051528E" w:rsidP="008C37C4">
            <w:pPr>
              <w:pStyle w:val="aa"/>
              <w:spacing w:line="240" w:lineRule="auto"/>
              <w:rPr>
                <w:i w:val="0"/>
                <w:szCs w:val="24"/>
              </w:rPr>
            </w:pPr>
            <w:r w:rsidRPr="00045739">
              <w:rPr>
                <w:i w:val="0"/>
                <w:szCs w:val="24"/>
                <w:lang w:val="kk"/>
              </w:rPr>
              <w:t>Өте сирек:</w:t>
            </w:r>
          </w:p>
        </w:tc>
        <w:tc>
          <w:tcPr>
            <w:tcW w:w="7479" w:type="dxa"/>
          </w:tcPr>
          <w:p w14:paraId="3D40230F" w14:textId="77777777" w:rsidR="00045739" w:rsidRPr="00045739" w:rsidRDefault="0051528E" w:rsidP="008C37C4">
            <w:pPr>
              <w:pStyle w:val="aa"/>
              <w:spacing w:line="240" w:lineRule="auto"/>
              <w:rPr>
                <w:i w:val="0"/>
                <w:iCs w:val="0"/>
                <w:szCs w:val="24"/>
              </w:rPr>
            </w:pPr>
            <w:r w:rsidRPr="00045739">
              <w:rPr>
                <w:i w:val="0"/>
                <w:iCs w:val="0"/>
                <w:szCs w:val="24"/>
                <w:lang w:val="kk"/>
              </w:rPr>
              <w:t>Көмейдің ісінуі</w:t>
            </w:r>
          </w:p>
          <w:p w14:paraId="3D402310" w14:textId="77777777" w:rsidR="00045739" w:rsidRPr="00045739" w:rsidRDefault="00045739" w:rsidP="008C37C4">
            <w:pPr>
              <w:pStyle w:val="aa"/>
              <w:spacing w:line="240" w:lineRule="auto"/>
              <w:rPr>
                <w:i w:val="0"/>
                <w:iCs w:val="0"/>
                <w:szCs w:val="24"/>
              </w:rPr>
            </w:pPr>
          </w:p>
        </w:tc>
      </w:tr>
    </w:tbl>
    <w:p w14:paraId="3D402312" w14:textId="77777777" w:rsidR="00045739" w:rsidRPr="00045739" w:rsidRDefault="0051528E" w:rsidP="008C37C4">
      <w:pPr>
        <w:pStyle w:val="a0"/>
        <w:spacing w:after="0" w:line="240" w:lineRule="auto"/>
        <w:rPr>
          <w:szCs w:val="24"/>
          <w:lang w:val="ru-RU"/>
        </w:rPr>
      </w:pPr>
      <w:r w:rsidRPr="00045739">
        <w:rPr>
          <w:b/>
          <w:szCs w:val="24"/>
          <w:lang w:val="kk"/>
        </w:rPr>
        <w:t>Дексаметазон</w:t>
      </w:r>
      <w:r w:rsidRPr="00045739">
        <w:rPr>
          <w:szCs w:val="24"/>
          <w:lang w:val="kk"/>
        </w:rPr>
        <w:t>:</w:t>
      </w:r>
    </w:p>
    <w:tbl>
      <w:tblPr>
        <w:tblW w:w="0" w:type="auto"/>
        <w:tblLook w:val="01E0" w:firstRow="1" w:lastRow="1" w:firstColumn="1" w:lastColumn="1" w:noHBand="0" w:noVBand="0"/>
      </w:tblPr>
      <w:tblGrid>
        <w:gridCol w:w="1985"/>
        <w:gridCol w:w="7337"/>
      </w:tblGrid>
      <w:tr w:rsidR="008B1301" w14:paraId="3D402314" w14:textId="77777777" w:rsidTr="00B4126F">
        <w:tc>
          <w:tcPr>
            <w:tcW w:w="9322" w:type="dxa"/>
            <w:gridSpan w:val="2"/>
          </w:tcPr>
          <w:p w14:paraId="3D402313" w14:textId="7AF997FF" w:rsidR="00045739" w:rsidRPr="00045739" w:rsidRDefault="0051528E" w:rsidP="008C37C4">
            <w:pPr>
              <w:pStyle w:val="aa"/>
              <w:spacing w:line="240" w:lineRule="auto"/>
              <w:rPr>
                <w:szCs w:val="24"/>
              </w:rPr>
            </w:pPr>
            <w:r w:rsidRPr="00045739">
              <w:rPr>
                <w:szCs w:val="24"/>
                <w:lang w:val="kk"/>
              </w:rPr>
              <w:t xml:space="preserve">Көру </w:t>
            </w:r>
            <w:r w:rsidR="00C02627">
              <w:rPr>
                <w:szCs w:val="24"/>
                <w:lang w:val="kk"/>
              </w:rPr>
              <w:t>мүшесі</w:t>
            </w:r>
            <w:r w:rsidRPr="00045739">
              <w:rPr>
                <w:szCs w:val="24"/>
                <w:lang w:val="kk"/>
              </w:rPr>
              <w:t xml:space="preserve"> тарапынан бұзылулар</w:t>
            </w:r>
          </w:p>
        </w:tc>
      </w:tr>
      <w:tr w:rsidR="008B1301" w14:paraId="3D402317" w14:textId="77777777" w:rsidTr="00B4126F">
        <w:tc>
          <w:tcPr>
            <w:tcW w:w="1985" w:type="dxa"/>
          </w:tcPr>
          <w:p w14:paraId="3D402315" w14:textId="77777777" w:rsidR="00045739" w:rsidRPr="00045739" w:rsidRDefault="0051528E" w:rsidP="008C37C4">
            <w:pPr>
              <w:jc w:val="both"/>
              <w:rPr>
                <w:sz w:val="24"/>
                <w:szCs w:val="24"/>
              </w:rPr>
            </w:pPr>
            <w:r w:rsidRPr="00045739">
              <w:rPr>
                <w:sz w:val="24"/>
                <w:szCs w:val="24"/>
                <w:lang w:val="kk"/>
              </w:rPr>
              <w:t>Өте жиі:</w:t>
            </w:r>
          </w:p>
        </w:tc>
        <w:tc>
          <w:tcPr>
            <w:tcW w:w="7337" w:type="dxa"/>
          </w:tcPr>
          <w:p w14:paraId="3D402316" w14:textId="77777777" w:rsidR="00045739" w:rsidRPr="00045739" w:rsidRDefault="0051528E" w:rsidP="008C37C4">
            <w:pPr>
              <w:jc w:val="both"/>
              <w:rPr>
                <w:sz w:val="24"/>
                <w:szCs w:val="24"/>
              </w:rPr>
            </w:pPr>
            <w:r w:rsidRPr="00045739">
              <w:rPr>
                <w:sz w:val="24"/>
                <w:szCs w:val="24"/>
                <w:lang w:val="kk"/>
              </w:rPr>
              <w:t>Көзішілік қысымның жоғарылауы*</w:t>
            </w:r>
          </w:p>
        </w:tc>
      </w:tr>
      <w:tr w:rsidR="008B1301" w14:paraId="3D40231A" w14:textId="77777777" w:rsidTr="00B4126F">
        <w:tc>
          <w:tcPr>
            <w:tcW w:w="1985" w:type="dxa"/>
          </w:tcPr>
          <w:p w14:paraId="3D402318" w14:textId="77777777" w:rsidR="00045739" w:rsidRPr="00045739" w:rsidRDefault="0051528E" w:rsidP="008C37C4">
            <w:pPr>
              <w:pStyle w:val="aa"/>
              <w:spacing w:line="240" w:lineRule="auto"/>
              <w:rPr>
                <w:i w:val="0"/>
                <w:szCs w:val="24"/>
              </w:rPr>
            </w:pPr>
            <w:r w:rsidRPr="00045739">
              <w:rPr>
                <w:i w:val="0"/>
                <w:szCs w:val="24"/>
                <w:lang w:val="kk"/>
              </w:rPr>
              <w:t>Жиі:</w:t>
            </w:r>
          </w:p>
        </w:tc>
        <w:tc>
          <w:tcPr>
            <w:tcW w:w="7337" w:type="dxa"/>
          </w:tcPr>
          <w:p w14:paraId="3D402319" w14:textId="77777777" w:rsidR="00045739" w:rsidRPr="00045739" w:rsidRDefault="0051528E" w:rsidP="008C37C4">
            <w:pPr>
              <w:pStyle w:val="aa"/>
              <w:spacing w:line="240" w:lineRule="auto"/>
              <w:rPr>
                <w:rFonts w:eastAsia="Times New Roman"/>
                <w:bCs/>
                <w:i w:val="0"/>
                <w:iCs w:val="0"/>
                <w:color w:val="000000"/>
                <w:szCs w:val="24"/>
                <w:lang w:eastAsia="it-IT"/>
              </w:rPr>
            </w:pPr>
            <w:r w:rsidRPr="00045739">
              <w:rPr>
                <w:rFonts w:eastAsia="Times New Roman"/>
                <w:bCs/>
                <w:i w:val="0"/>
                <w:iCs w:val="0"/>
                <w:color w:val="000000"/>
                <w:szCs w:val="24"/>
                <w:lang w:val="kk" w:eastAsia="it-IT"/>
              </w:rPr>
              <w:t>Жайсыздық*, тітіркену*, ашыту*, жедел ауырсыну*, қышыну * және бұлыңғыр көру*</w:t>
            </w:r>
          </w:p>
        </w:tc>
      </w:tr>
      <w:tr w:rsidR="008B1301" w14:paraId="3D40231D" w14:textId="77777777" w:rsidTr="00B4126F">
        <w:tc>
          <w:tcPr>
            <w:tcW w:w="1985" w:type="dxa"/>
          </w:tcPr>
          <w:p w14:paraId="3D40231B" w14:textId="77777777" w:rsidR="00045739" w:rsidRPr="00045739" w:rsidRDefault="0051528E" w:rsidP="008C37C4">
            <w:pPr>
              <w:pStyle w:val="aa"/>
              <w:spacing w:line="240" w:lineRule="auto"/>
              <w:rPr>
                <w:i w:val="0"/>
                <w:szCs w:val="24"/>
              </w:rPr>
            </w:pPr>
            <w:r w:rsidRPr="00045739">
              <w:rPr>
                <w:i w:val="0"/>
                <w:szCs w:val="24"/>
                <w:lang w:val="kk"/>
              </w:rPr>
              <w:lastRenderedPageBreak/>
              <w:t>Жиі емес:</w:t>
            </w:r>
          </w:p>
        </w:tc>
        <w:tc>
          <w:tcPr>
            <w:tcW w:w="7337" w:type="dxa"/>
          </w:tcPr>
          <w:p w14:paraId="3D40231C" w14:textId="77777777" w:rsidR="00045739" w:rsidRPr="00045739" w:rsidRDefault="0051528E" w:rsidP="008C37C4">
            <w:pPr>
              <w:pStyle w:val="aa"/>
              <w:spacing w:line="240" w:lineRule="auto"/>
              <w:rPr>
                <w:rFonts w:eastAsia="Times New Roman"/>
                <w:bCs/>
                <w:i w:val="0"/>
                <w:iCs w:val="0"/>
                <w:color w:val="000000"/>
                <w:szCs w:val="24"/>
                <w:lang w:eastAsia="it-IT"/>
              </w:rPr>
            </w:pPr>
            <w:r w:rsidRPr="00045739">
              <w:rPr>
                <w:rFonts w:eastAsia="Times New Roman"/>
                <w:bCs/>
                <w:i w:val="0"/>
                <w:iCs w:val="0"/>
                <w:color w:val="000000"/>
                <w:szCs w:val="24"/>
                <w:lang w:val="kk" w:eastAsia="it-IT"/>
              </w:rPr>
              <w:t>Аллергиялық реакциялар және аса жоғары сезімталдық реакциялары, жаралар жазылуының кешеуілдеуі, артқы-капсулярлы катаракта*, оппортунистік инфекциялар, глаукома*</w:t>
            </w:r>
          </w:p>
        </w:tc>
      </w:tr>
      <w:tr w:rsidR="008B1301" w14:paraId="3D402320" w14:textId="77777777" w:rsidTr="00B4126F">
        <w:tc>
          <w:tcPr>
            <w:tcW w:w="1985" w:type="dxa"/>
          </w:tcPr>
          <w:p w14:paraId="3D40231E" w14:textId="77777777" w:rsidR="00045739" w:rsidRPr="00045739" w:rsidRDefault="0051528E" w:rsidP="008C37C4">
            <w:pPr>
              <w:pStyle w:val="aa"/>
              <w:spacing w:line="240" w:lineRule="auto"/>
              <w:rPr>
                <w:i w:val="0"/>
                <w:szCs w:val="24"/>
              </w:rPr>
            </w:pPr>
            <w:r w:rsidRPr="00045739">
              <w:rPr>
                <w:i w:val="0"/>
                <w:szCs w:val="24"/>
                <w:lang w:val="kk"/>
              </w:rPr>
              <w:t>Өте сирек:</w:t>
            </w:r>
          </w:p>
        </w:tc>
        <w:tc>
          <w:tcPr>
            <w:tcW w:w="7337" w:type="dxa"/>
          </w:tcPr>
          <w:p w14:paraId="3D40231F" w14:textId="77777777" w:rsidR="00A44EA7" w:rsidRPr="00045739" w:rsidRDefault="0051528E" w:rsidP="008C37C4">
            <w:pPr>
              <w:jc w:val="both"/>
              <w:rPr>
                <w:sz w:val="24"/>
                <w:szCs w:val="24"/>
              </w:rPr>
            </w:pPr>
            <w:r w:rsidRPr="00045739">
              <w:rPr>
                <w:sz w:val="24"/>
                <w:szCs w:val="24"/>
                <w:lang w:val="kk"/>
              </w:rPr>
              <w:t>Конъюнктивит, қарашықтың кеңеюі, птоз, кортикостероидтарды қолданудан туындаған увеит, мөлдір қабықтың кальцификациясы кристалдық кератопатия, мөлдір қабық қалыңдығының өзгеруі*, мөлдір қабықтың ісінуі, мөлдір қабықтың ойық жаралануы және мөлдір қабықтың тесілуі</w:t>
            </w:r>
          </w:p>
        </w:tc>
      </w:tr>
      <w:tr w:rsidR="008B1301" w14:paraId="3D402322" w14:textId="77777777" w:rsidTr="008111CF">
        <w:tc>
          <w:tcPr>
            <w:tcW w:w="9322" w:type="dxa"/>
            <w:gridSpan w:val="2"/>
          </w:tcPr>
          <w:p w14:paraId="3D402321" w14:textId="77777777" w:rsidR="008D594B" w:rsidRPr="00045739" w:rsidRDefault="0051528E" w:rsidP="008C37C4">
            <w:pPr>
              <w:pStyle w:val="aa"/>
              <w:spacing w:line="240" w:lineRule="auto"/>
              <w:rPr>
                <w:szCs w:val="24"/>
              </w:rPr>
            </w:pPr>
            <w:r>
              <w:rPr>
                <w:szCs w:val="24"/>
                <w:lang w:val="kk"/>
              </w:rPr>
              <w:t>Тері және теріасты шелі тарапынан бұзылулар</w:t>
            </w:r>
          </w:p>
        </w:tc>
      </w:tr>
      <w:tr w:rsidR="008B1301" w14:paraId="3D402325" w14:textId="77777777" w:rsidTr="008111CF">
        <w:trPr>
          <w:trHeight w:val="106"/>
        </w:trPr>
        <w:tc>
          <w:tcPr>
            <w:tcW w:w="1985" w:type="dxa"/>
          </w:tcPr>
          <w:p w14:paraId="3D402323" w14:textId="77777777" w:rsidR="008D594B" w:rsidRPr="00045739" w:rsidRDefault="0051528E" w:rsidP="008C37C4">
            <w:pPr>
              <w:pStyle w:val="aa"/>
              <w:spacing w:line="240" w:lineRule="auto"/>
              <w:rPr>
                <w:i w:val="0"/>
                <w:szCs w:val="24"/>
              </w:rPr>
            </w:pPr>
            <w:r w:rsidRPr="00045739">
              <w:rPr>
                <w:i w:val="0"/>
                <w:szCs w:val="24"/>
                <w:lang w:val="kk"/>
              </w:rPr>
              <w:t>Жиі емес:</w:t>
            </w:r>
          </w:p>
        </w:tc>
        <w:tc>
          <w:tcPr>
            <w:tcW w:w="7337" w:type="dxa"/>
          </w:tcPr>
          <w:p w14:paraId="3D402324" w14:textId="77777777" w:rsidR="008D594B" w:rsidRPr="00045739" w:rsidRDefault="0051528E" w:rsidP="008C37C4">
            <w:pPr>
              <w:pStyle w:val="aa"/>
              <w:spacing w:line="240" w:lineRule="auto"/>
              <w:rPr>
                <w:i w:val="0"/>
                <w:iCs w:val="0"/>
                <w:color w:val="FF0000"/>
                <w:szCs w:val="24"/>
              </w:rPr>
            </w:pPr>
            <w:r w:rsidRPr="00045739">
              <w:rPr>
                <w:rFonts w:eastAsia="Times New Roman"/>
                <w:bCs/>
                <w:i w:val="0"/>
                <w:iCs w:val="0"/>
                <w:color w:val="000000"/>
                <w:szCs w:val="24"/>
                <w:lang w:val="kk" w:eastAsia="it-IT"/>
              </w:rPr>
              <w:t>Беттің ісінуі</w:t>
            </w:r>
          </w:p>
        </w:tc>
      </w:tr>
      <w:tr w:rsidR="008B1301" w14:paraId="3D402327" w14:textId="77777777" w:rsidTr="00B4126F">
        <w:tc>
          <w:tcPr>
            <w:tcW w:w="9322" w:type="dxa"/>
            <w:gridSpan w:val="2"/>
          </w:tcPr>
          <w:p w14:paraId="3D402326" w14:textId="77777777" w:rsidR="00045739" w:rsidRPr="00794A59" w:rsidRDefault="0051528E" w:rsidP="008C37C4">
            <w:pPr>
              <w:pStyle w:val="aa"/>
              <w:spacing w:line="240" w:lineRule="auto"/>
              <w:rPr>
                <w:szCs w:val="24"/>
              </w:rPr>
            </w:pPr>
            <w:r w:rsidRPr="00045739">
              <w:rPr>
                <w:szCs w:val="24"/>
                <w:lang w:val="kk"/>
              </w:rPr>
              <w:t>Эндокриндік жүйе тарапынан бұзылулар</w:t>
            </w:r>
          </w:p>
        </w:tc>
      </w:tr>
      <w:tr w:rsidR="008B1301" w14:paraId="3D40232B" w14:textId="77777777" w:rsidTr="00B4126F">
        <w:tc>
          <w:tcPr>
            <w:tcW w:w="1985" w:type="dxa"/>
          </w:tcPr>
          <w:p w14:paraId="3D402328" w14:textId="77777777" w:rsidR="00DF6F80" w:rsidRDefault="0051528E" w:rsidP="008C37C4">
            <w:pPr>
              <w:pStyle w:val="aa"/>
              <w:spacing w:line="240" w:lineRule="auto"/>
              <w:rPr>
                <w:i w:val="0"/>
                <w:szCs w:val="24"/>
                <w:lang w:val="kk-KZ"/>
              </w:rPr>
            </w:pPr>
            <w:r w:rsidRPr="00045739">
              <w:rPr>
                <w:i w:val="0"/>
                <w:szCs w:val="24"/>
                <w:lang w:val="kk"/>
              </w:rPr>
              <w:t xml:space="preserve">Жиілігі </w:t>
            </w:r>
          </w:p>
          <w:p w14:paraId="3D402329" w14:textId="77777777" w:rsidR="00045739" w:rsidRPr="00045739" w:rsidRDefault="0051528E" w:rsidP="008C37C4">
            <w:pPr>
              <w:pStyle w:val="aa"/>
              <w:spacing w:line="240" w:lineRule="auto"/>
              <w:rPr>
                <w:i w:val="0"/>
                <w:szCs w:val="24"/>
              </w:rPr>
            </w:pPr>
            <w:r w:rsidRPr="00045739">
              <w:rPr>
                <w:i w:val="0"/>
                <w:szCs w:val="24"/>
                <w:lang w:val="kk"/>
              </w:rPr>
              <w:t>белгісіз:</w:t>
            </w:r>
          </w:p>
        </w:tc>
        <w:tc>
          <w:tcPr>
            <w:tcW w:w="7337" w:type="dxa"/>
          </w:tcPr>
          <w:p w14:paraId="3D40232A" w14:textId="77777777" w:rsidR="00045739" w:rsidRPr="00045739" w:rsidRDefault="0051528E" w:rsidP="008C37C4">
            <w:pPr>
              <w:pStyle w:val="aa"/>
              <w:spacing w:line="240" w:lineRule="auto"/>
              <w:rPr>
                <w:i w:val="0"/>
                <w:iCs w:val="0"/>
                <w:kern w:val="0"/>
                <w:szCs w:val="24"/>
              </w:rPr>
            </w:pPr>
            <w:r w:rsidRPr="00045739">
              <w:rPr>
                <w:i w:val="0"/>
                <w:iCs w:val="0"/>
                <w:kern w:val="0"/>
                <w:szCs w:val="24"/>
                <w:lang w:val="kk"/>
              </w:rPr>
              <w:t>Кушинг синдромы, адренальді супрессия</w:t>
            </w:r>
          </w:p>
        </w:tc>
      </w:tr>
      <w:tr w:rsidR="008B1301" w14:paraId="3D40232D" w14:textId="77777777" w:rsidTr="00B4126F">
        <w:trPr>
          <w:trHeight w:val="106"/>
        </w:trPr>
        <w:tc>
          <w:tcPr>
            <w:tcW w:w="9322" w:type="dxa"/>
            <w:gridSpan w:val="2"/>
          </w:tcPr>
          <w:p w14:paraId="3D40232C" w14:textId="77777777" w:rsidR="00B4126F" w:rsidRPr="00B4126F" w:rsidRDefault="0051528E" w:rsidP="008C37C4">
            <w:pPr>
              <w:pStyle w:val="aa"/>
              <w:spacing w:line="240" w:lineRule="auto"/>
              <w:rPr>
                <w:rFonts w:eastAsia="Times New Roman"/>
                <w:bCs/>
                <w:i w:val="0"/>
                <w:iCs w:val="0"/>
                <w:color w:val="000000"/>
                <w:szCs w:val="24"/>
                <w:lang w:val="kk-KZ" w:eastAsia="it-IT"/>
              </w:rPr>
            </w:pPr>
            <w:r>
              <w:rPr>
                <w:rFonts w:eastAsia="Times New Roman"/>
                <w:bCs/>
                <w:i w:val="0"/>
                <w:iCs w:val="0"/>
                <w:color w:val="000000"/>
                <w:szCs w:val="24"/>
                <w:lang w:val="kk" w:eastAsia="it-IT"/>
              </w:rPr>
              <w:t xml:space="preserve">* </w:t>
            </w:r>
            <w:bookmarkStart w:id="23" w:name="_Hlk126140450"/>
            <w:r>
              <w:rPr>
                <w:rFonts w:eastAsia="Times New Roman"/>
                <w:bCs/>
                <w:i w:val="0"/>
                <w:iCs w:val="0"/>
                <w:color w:val="000000"/>
                <w:szCs w:val="24"/>
                <w:lang w:val="kk" w:eastAsia="it-IT"/>
              </w:rPr>
              <w:t>«Жекелеген жағымсыз реакциялардың сипаттамасы» бөлімін қараңыз</w:t>
            </w:r>
            <w:bookmarkEnd w:id="23"/>
          </w:p>
        </w:tc>
      </w:tr>
    </w:tbl>
    <w:p w14:paraId="3D40232E" w14:textId="77777777" w:rsidR="008C37C4" w:rsidRDefault="008C37C4" w:rsidP="008C37C4">
      <w:pPr>
        <w:pStyle w:val="a0"/>
        <w:spacing w:after="0" w:line="240" w:lineRule="auto"/>
        <w:rPr>
          <w:rFonts w:eastAsia="Times New Roman"/>
          <w:bCs/>
          <w:color w:val="000000"/>
          <w:szCs w:val="24"/>
          <w:lang w:val="ru-RU" w:eastAsia="it-IT"/>
        </w:rPr>
      </w:pPr>
      <w:bookmarkStart w:id="24" w:name="_Hlk126140484"/>
    </w:p>
    <w:p w14:paraId="3D40232F" w14:textId="77777777" w:rsidR="00FF4A4E" w:rsidRDefault="0051528E" w:rsidP="008C37C4">
      <w:pPr>
        <w:pStyle w:val="a0"/>
        <w:spacing w:after="0" w:line="240" w:lineRule="auto"/>
        <w:rPr>
          <w:rFonts w:eastAsia="Times New Roman"/>
          <w:bCs/>
          <w:color w:val="000000"/>
          <w:szCs w:val="24"/>
          <w:lang w:val="ru-RU" w:eastAsia="it-IT"/>
        </w:rPr>
      </w:pPr>
      <w:r w:rsidRPr="00A44EA7">
        <w:rPr>
          <w:rFonts w:eastAsia="Times New Roman"/>
          <w:bCs/>
          <w:color w:val="000000"/>
          <w:szCs w:val="24"/>
          <w:lang w:val="kk" w:eastAsia="it-IT"/>
        </w:rPr>
        <w:t>Жекелеген жағымсыз реакциялардың сипаттамасы</w:t>
      </w:r>
      <w:bookmarkEnd w:id="24"/>
    </w:p>
    <w:p w14:paraId="3D402330" w14:textId="77777777" w:rsidR="00A44EA7" w:rsidRPr="00FF4A4E" w:rsidRDefault="0051528E" w:rsidP="008C37C4">
      <w:pPr>
        <w:pStyle w:val="a0"/>
        <w:spacing w:after="0" w:line="240" w:lineRule="auto"/>
        <w:rPr>
          <w:rFonts w:eastAsia="Times New Roman"/>
          <w:bCs/>
          <w:i/>
          <w:iCs/>
          <w:color w:val="000000"/>
          <w:szCs w:val="24"/>
          <w:lang w:val="ru-RU" w:eastAsia="it-IT"/>
        </w:rPr>
      </w:pPr>
      <w:bookmarkStart w:id="25" w:name="_Hlk126140508"/>
      <w:r w:rsidRPr="00FF4A4E">
        <w:rPr>
          <w:rFonts w:eastAsia="Times New Roman"/>
          <w:bCs/>
          <w:i/>
          <w:iCs/>
          <w:color w:val="000000"/>
          <w:szCs w:val="24"/>
          <w:lang w:val="kk" w:eastAsia="it-IT"/>
        </w:rPr>
        <w:t>Көзішілік қысымның жоғарылауы</w:t>
      </w:r>
    </w:p>
    <w:bookmarkEnd w:id="25"/>
    <w:p w14:paraId="3D402331" w14:textId="77777777" w:rsidR="00045739" w:rsidRPr="005666FF" w:rsidRDefault="0051528E" w:rsidP="008C37C4">
      <w:pPr>
        <w:pStyle w:val="a0"/>
        <w:spacing w:after="0" w:line="240" w:lineRule="auto"/>
        <w:rPr>
          <w:szCs w:val="24"/>
          <w:lang w:val="kk"/>
        </w:rPr>
      </w:pPr>
      <w:r w:rsidRPr="00045739">
        <w:rPr>
          <w:szCs w:val="24"/>
          <w:lang w:val="kk"/>
        </w:rPr>
        <w:t>Көзішілік қысымның (КІҚ) жоғарылауы және</w:t>
      </w:r>
      <w:r w:rsidR="00DF6F80">
        <w:rPr>
          <w:szCs w:val="24"/>
          <w:lang w:val="kk-KZ"/>
        </w:rPr>
        <w:t xml:space="preserve"> </w:t>
      </w:r>
      <w:r w:rsidRPr="00045739">
        <w:rPr>
          <w:szCs w:val="24"/>
          <w:lang w:val="kk"/>
        </w:rPr>
        <w:t xml:space="preserve">глаукоманың дамуы мүмкін. Кортикостероидтарды ұзақ қолдану көзішілік қысымның жоғарылауына/глаукомаға әкелуі мүмкін (әсіресе </w:t>
      </w:r>
      <w:r w:rsidR="009E23D7" w:rsidRPr="009E23D7">
        <w:rPr>
          <w:szCs w:val="24"/>
          <w:lang w:val="kk"/>
        </w:rPr>
        <w:t xml:space="preserve">стероидтар </w:t>
      </w:r>
      <w:r w:rsidRPr="00045739">
        <w:rPr>
          <w:szCs w:val="24"/>
          <w:lang w:val="kk"/>
        </w:rPr>
        <w:t>туындатқан КІК жоғары пациенттерде және бұрын окулярлық гипертензиясы немесе глаукомасы болған пациенттерде). Балалар мен егде жастағы пациенттер стероидтарды қолданудан туындаған КІҚ жоғарылауын ерекше сезінуі мүмкін (4.4 бөлімін қараңыз). Қант диабетімен ауыратын пациенттер жергілікті стероидтарды ұзақ уақыт қолданудың салдарынан субкапсулярлық катаракта дамуына бейім болады.</w:t>
      </w:r>
    </w:p>
    <w:p w14:paraId="3D402332" w14:textId="77777777" w:rsidR="00FF4A4E" w:rsidRPr="005666FF" w:rsidRDefault="0051528E" w:rsidP="008C37C4">
      <w:pPr>
        <w:pStyle w:val="a0"/>
        <w:spacing w:after="0" w:line="240" w:lineRule="auto"/>
        <w:rPr>
          <w:i/>
          <w:iCs/>
          <w:kern w:val="0"/>
          <w:szCs w:val="24"/>
          <w:lang w:val="kk"/>
        </w:rPr>
      </w:pPr>
      <w:bookmarkStart w:id="26" w:name="_Hlk126140720"/>
      <w:r w:rsidRPr="008D594B">
        <w:rPr>
          <w:i/>
          <w:iCs/>
          <w:kern w:val="0"/>
          <w:szCs w:val="24"/>
          <w:lang w:val="kk"/>
        </w:rPr>
        <w:t>Операциядан кейінгі жағымсыз реакциялар</w:t>
      </w:r>
    </w:p>
    <w:p w14:paraId="3D402333" w14:textId="77777777" w:rsidR="00FF4A4E" w:rsidRPr="005666FF" w:rsidRDefault="0051528E" w:rsidP="008C37C4">
      <w:pPr>
        <w:pStyle w:val="a0"/>
        <w:spacing w:after="0" w:line="240" w:lineRule="auto"/>
        <w:rPr>
          <w:kern w:val="0"/>
          <w:szCs w:val="24"/>
          <w:lang w:val="kk"/>
        </w:rPr>
      </w:pPr>
      <w:r w:rsidRPr="00FF4A4E">
        <w:rPr>
          <w:kern w:val="0"/>
          <w:szCs w:val="24"/>
          <w:lang w:val="kk"/>
        </w:rPr>
        <w:t xml:space="preserve">Жергілікті офтальмологиялық реакциялар (мысалы, мөлдір қабықтың ісінуі, көздің тітіркенуі, көздің қалыптан тыс сезімі, жас ағудың күшеюі, астенопия, мөлдір қабықтың бұзылуы, көздің құрғауы, көздің ауыруы, көздегі жайсыздық, увеит, бұлыңғыр көру, шолып көру айқындығы, конъюнктивит) және жүрек айнуы клиникалық зерттеулер кезінде байқалды. Бұл реакциялар әдетте жеңіл көтерімді, тез өтеді және салдары болмайды және </w:t>
      </w:r>
      <w:r w:rsidR="00013FD0" w:rsidRPr="00EA6F06">
        <w:rPr>
          <w:kern w:val="0"/>
          <w:szCs w:val="24"/>
          <w:lang w:val="kk-KZ"/>
        </w:rPr>
        <w:t>к</w:t>
      </w:r>
      <w:r w:rsidR="00013FD0" w:rsidRPr="00EA6F06">
        <w:rPr>
          <w:kern w:val="0"/>
          <w:szCs w:val="24"/>
          <w:lang w:val="kk"/>
        </w:rPr>
        <w:t>атарактаны алып тастау</w:t>
      </w:r>
      <w:r w:rsidR="00013FD0" w:rsidRPr="00013FD0">
        <w:rPr>
          <w:kern w:val="0"/>
          <w:szCs w:val="24"/>
          <w:lang w:val="kk"/>
        </w:rPr>
        <w:t xml:space="preserve"> </w:t>
      </w:r>
      <w:r w:rsidRPr="00FF4A4E">
        <w:rPr>
          <w:kern w:val="0"/>
          <w:szCs w:val="24"/>
          <w:lang w:val="kk"/>
        </w:rPr>
        <w:t>операциясынан кейін операцияның өзіне байланысты деп бағаланады.</w:t>
      </w:r>
    </w:p>
    <w:p w14:paraId="3D402334" w14:textId="77777777" w:rsidR="00045739" w:rsidRPr="005666FF" w:rsidRDefault="0051528E" w:rsidP="008C37C4">
      <w:pPr>
        <w:jc w:val="both"/>
        <w:rPr>
          <w:sz w:val="24"/>
          <w:szCs w:val="24"/>
          <w:lang w:val="kk"/>
        </w:rPr>
      </w:pPr>
      <w:r w:rsidRPr="00EC51DE">
        <w:rPr>
          <w:i/>
          <w:iCs/>
          <w:sz w:val="24"/>
          <w:szCs w:val="24"/>
          <w:lang w:val="kk"/>
        </w:rPr>
        <w:t>Мөлдір қабықпен байланысты ықтимал жағымсыз реакциялар</w:t>
      </w:r>
      <w:bookmarkEnd w:id="26"/>
      <w:r w:rsidRPr="00045739">
        <w:rPr>
          <w:sz w:val="24"/>
          <w:szCs w:val="24"/>
          <w:lang w:val="kk"/>
        </w:rPr>
        <w:t>.</w:t>
      </w:r>
    </w:p>
    <w:p w14:paraId="3D402335" w14:textId="77777777" w:rsidR="00045739" w:rsidRPr="00AD6AD7" w:rsidRDefault="0051528E" w:rsidP="008C37C4">
      <w:pPr>
        <w:jc w:val="both"/>
        <w:rPr>
          <w:sz w:val="24"/>
          <w:szCs w:val="24"/>
          <w:lang w:val="kk-KZ"/>
        </w:rPr>
      </w:pPr>
      <w:r w:rsidRPr="00045739">
        <w:rPr>
          <w:sz w:val="24"/>
          <w:szCs w:val="24"/>
          <w:lang w:val="kk"/>
        </w:rPr>
        <w:t xml:space="preserve">Кейбір жағдайларда мөлдір қабықтың жұқаруына әкелетін ауруларда жергілікті стероидтарды қолдану </w:t>
      </w:r>
      <w:bookmarkStart w:id="27" w:name="_Hlk126140760"/>
      <w:r w:rsidRPr="00045739">
        <w:rPr>
          <w:sz w:val="24"/>
          <w:szCs w:val="24"/>
          <w:lang w:val="kk"/>
        </w:rPr>
        <w:t>мөлдір қабықтың тесілуіне</w:t>
      </w:r>
      <w:bookmarkEnd w:id="27"/>
      <w:r w:rsidRPr="00045739">
        <w:rPr>
          <w:sz w:val="24"/>
          <w:szCs w:val="24"/>
          <w:lang w:val="kk"/>
        </w:rPr>
        <w:t xml:space="preserve"> әкелуі мүмкін (4.4 бөлімін қараңыз). </w:t>
      </w:r>
    </w:p>
    <w:p w14:paraId="3D402336" w14:textId="77777777" w:rsidR="00045739" w:rsidRPr="005666FF" w:rsidRDefault="0051528E" w:rsidP="008C37C4">
      <w:pPr>
        <w:jc w:val="both"/>
        <w:rPr>
          <w:sz w:val="24"/>
          <w:szCs w:val="24"/>
          <w:lang w:val="kk-KZ"/>
        </w:rPr>
      </w:pPr>
      <w:r>
        <w:rPr>
          <w:sz w:val="24"/>
          <w:szCs w:val="24"/>
          <w:lang w:val="kk"/>
        </w:rPr>
        <w:t>Құрамында фтор бар көзге тамызатын дәріні пайдаланумен байланысты мөлдір қабықтың кальцификация жағдайлары туралы оқта-текте хабарланған, бірақ ол тек мөлдір қабықтың едәуір зақымдануы бар кейбір пациенттерге қатысты.</w:t>
      </w:r>
    </w:p>
    <w:p w14:paraId="3D402337" w14:textId="77777777" w:rsidR="00FF4A4E" w:rsidRPr="005666FF" w:rsidRDefault="0051528E" w:rsidP="008C37C4">
      <w:pPr>
        <w:jc w:val="both"/>
        <w:rPr>
          <w:i/>
          <w:iCs/>
          <w:kern w:val="16"/>
          <w:sz w:val="24"/>
          <w:szCs w:val="24"/>
          <w:lang w:val="kk-KZ"/>
        </w:rPr>
      </w:pPr>
      <w:bookmarkStart w:id="28" w:name="_Hlk126140854"/>
      <w:r w:rsidRPr="00EC51DE">
        <w:rPr>
          <w:i/>
          <w:iCs/>
          <w:kern w:val="16"/>
          <w:sz w:val="24"/>
          <w:szCs w:val="24"/>
          <w:lang w:val="kk"/>
        </w:rPr>
        <w:t>Левофлоксацин және потенциалды белсенді затын ұзақ уақыт қолданғанда байқалған және Дукресса препаратын қолданғанда туындауы мүмкін қосымша жағымсыз реакциялар</w:t>
      </w:r>
    </w:p>
    <w:p w14:paraId="3D402338" w14:textId="77777777" w:rsidR="00045739" w:rsidRPr="005666FF" w:rsidRDefault="0051528E" w:rsidP="008C37C4">
      <w:pPr>
        <w:pStyle w:val="a0"/>
        <w:spacing w:after="0" w:line="240" w:lineRule="auto"/>
        <w:rPr>
          <w:szCs w:val="24"/>
          <w:lang w:val="kk"/>
        </w:rPr>
      </w:pPr>
      <w:r w:rsidRPr="00EC51DE">
        <w:rPr>
          <w:szCs w:val="24"/>
          <w:lang w:val="kk"/>
        </w:rPr>
        <w:t>Жүйелі фторхинолондарды қабылдаған пациенттерде хирургиялық араласуды талап еткен немесе еңбекке қабілеттілігін ұзақ уақытқа жоғалтуға әкеп соққан иық, білезік, Ахилл немесе басқа сіңірлердің үзілуі туралы хабарланды. Маркетингтен кейінгі зерттеулер және жүйелік хинолондарды қолдану тәжірибесі кортикостероидтарды қабылдайтын пациенттерде сіңірлердің үзілу қаупі, әсіресе Ахилл сіңірін қоса, сіңірлері ауыр жүктемеде болатын пациенттерде артуы мүмкін екенін көрсетіп отыр</w:t>
      </w:r>
      <w:bookmarkEnd w:id="28"/>
      <w:r w:rsidRPr="00EC51DE">
        <w:rPr>
          <w:szCs w:val="24"/>
          <w:lang w:val="kk"/>
        </w:rPr>
        <w:t xml:space="preserve"> (4.4 бөлімін қараңыз).</w:t>
      </w:r>
    </w:p>
    <w:p w14:paraId="3D402339" w14:textId="77777777" w:rsidR="00045739" w:rsidRPr="005666FF" w:rsidRDefault="00045739" w:rsidP="006B66A3">
      <w:pPr>
        <w:pStyle w:val="a0"/>
        <w:spacing w:after="0" w:line="240" w:lineRule="auto"/>
        <w:rPr>
          <w:szCs w:val="24"/>
          <w:lang w:val="kk"/>
        </w:rPr>
      </w:pPr>
    </w:p>
    <w:p w14:paraId="3D40233A" w14:textId="77777777" w:rsidR="00045739" w:rsidRPr="005666FF" w:rsidRDefault="0051528E" w:rsidP="00045739">
      <w:pPr>
        <w:jc w:val="both"/>
        <w:rPr>
          <w:b/>
          <w:sz w:val="24"/>
          <w:szCs w:val="24"/>
          <w:lang w:val="kk"/>
        </w:rPr>
      </w:pPr>
      <w:r w:rsidRPr="001B0DF6">
        <w:rPr>
          <w:b/>
          <w:sz w:val="24"/>
          <w:szCs w:val="24"/>
          <w:lang w:val="kk"/>
        </w:rPr>
        <w:t xml:space="preserve">Күмәнді жағымсыз реакциялар туралы хабарлау  </w:t>
      </w:r>
    </w:p>
    <w:p w14:paraId="3D40233B" w14:textId="77777777" w:rsidR="006E0131" w:rsidRPr="005666FF" w:rsidRDefault="0051528E" w:rsidP="006E0131">
      <w:pPr>
        <w:jc w:val="both"/>
        <w:rPr>
          <w:sz w:val="24"/>
          <w:szCs w:val="24"/>
          <w:lang w:val="kk"/>
        </w:rPr>
      </w:pPr>
      <w:r w:rsidRPr="003E6159">
        <w:rPr>
          <w:sz w:val="24"/>
          <w:szCs w:val="24"/>
          <w:lang w:val="kk"/>
        </w:rPr>
        <w:t xml:space="preserve">ДП «пайда/қауіп» арақатынасының үздіксіз мониторингін қамтамасыз ету мақсатында ДП тіркелгеннен кейін күмәнді жағымсыз реакциялар туралы хабарлау маңызды. Медицина </w:t>
      </w:r>
      <w:r w:rsidRPr="003E6159">
        <w:rPr>
          <w:sz w:val="24"/>
          <w:szCs w:val="24"/>
          <w:lang w:val="kk"/>
        </w:rPr>
        <w:lastRenderedPageBreak/>
        <w:t xml:space="preserve">қызметкерлеріне ДП кез келген күмәнді жағымсыз реакциялары туралы ҚР жағымсыз реакциялар туралы жариялаудың ұлттық жүйесі арқылы хабарлау ұсынылады. </w:t>
      </w:r>
    </w:p>
    <w:p w14:paraId="3D40233C" w14:textId="77777777" w:rsidR="00365458" w:rsidRPr="005666FF" w:rsidRDefault="0051528E" w:rsidP="00365458">
      <w:pPr>
        <w:autoSpaceDE w:val="0"/>
        <w:autoSpaceDN w:val="0"/>
        <w:jc w:val="both"/>
        <w:rPr>
          <w:sz w:val="24"/>
          <w:szCs w:val="24"/>
          <w:lang w:val="kk"/>
        </w:rPr>
      </w:pPr>
      <w:r w:rsidRPr="00365458">
        <w:rPr>
          <w:sz w:val="24"/>
          <w:szCs w:val="24"/>
          <w:lang w:val="kk"/>
        </w:rPr>
        <w:t>Қазақстан Республикасы Денсаулық сақтау министрлігі Медициналық және фармацевтикалық бақылау комитетінің «Дәрілік заттар мен медициналық бұйымдарды сараптау ұлттық орталығы» ШЖҚ РМК</w:t>
      </w:r>
    </w:p>
    <w:p w14:paraId="3D40233D" w14:textId="77777777" w:rsidR="00365458" w:rsidRDefault="00AD2F05" w:rsidP="00365458">
      <w:pPr>
        <w:autoSpaceDE w:val="0"/>
        <w:autoSpaceDN w:val="0"/>
        <w:jc w:val="both"/>
        <w:rPr>
          <w:sz w:val="24"/>
          <w:szCs w:val="24"/>
        </w:rPr>
      </w:pPr>
      <w:hyperlink r:id="rId11" w:history="1">
        <w:r w:rsidR="0051528E" w:rsidRPr="00981EDF">
          <w:rPr>
            <w:rStyle w:val="afb"/>
            <w:sz w:val="24"/>
            <w:szCs w:val="24"/>
            <w:lang w:val="kk"/>
          </w:rPr>
          <w:t>http://www.ndda.kz</w:t>
        </w:r>
      </w:hyperlink>
    </w:p>
    <w:p w14:paraId="3D40233E" w14:textId="77777777" w:rsidR="00045739" w:rsidRPr="001B0DF6" w:rsidRDefault="0051528E" w:rsidP="00365458">
      <w:pPr>
        <w:autoSpaceDE w:val="0"/>
        <w:autoSpaceDN w:val="0"/>
        <w:jc w:val="both"/>
        <w:rPr>
          <w:rFonts w:eastAsia="Microsoft Sans Serif"/>
          <w:sz w:val="24"/>
          <w:szCs w:val="24"/>
          <w:lang w:eastAsia="ru-RU" w:bidi="ru-RU"/>
        </w:rPr>
      </w:pPr>
      <w:r w:rsidRPr="001B0DF6">
        <w:rPr>
          <w:rFonts w:eastAsia="Microsoft Sans Serif"/>
          <w:sz w:val="24"/>
          <w:szCs w:val="24"/>
          <w:lang w:val="kk" w:eastAsia="ru-RU" w:bidi="ru-RU"/>
        </w:rPr>
        <w:t>«Cантен» АҚ Қазақстан Республикасындағы өкілдігі</w:t>
      </w:r>
    </w:p>
    <w:p w14:paraId="3D40233F" w14:textId="77777777" w:rsidR="00045739" w:rsidRPr="001B0DF6" w:rsidRDefault="0051528E" w:rsidP="00045739">
      <w:pPr>
        <w:autoSpaceDE w:val="0"/>
        <w:autoSpaceDN w:val="0"/>
        <w:jc w:val="both"/>
        <w:rPr>
          <w:rFonts w:eastAsia="Microsoft Sans Serif"/>
          <w:sz w:val="24"/>
          <w:szCs w:val="24"/>
          <w:lang w:eastAsia="ru-RU" w:bidi="ru-RU"/>
        </w:rPr>
      </w:pPr>
      <w:r w:rsidRPr="00383ED4">
        <w:rPr>
          <w:rFonts w:eastAsia="Microsoft Sans Serif"/>
          <w:sz w:val="24"/>
          <w:szCs w:val="24"/>
          <w:lang w:val="kk" w:eastAsia="ru-RU" w:bidi="ru-RU"/>
        </w:rPr>
        <w:t>Чаплин к-сі 71/66, 050019 Алматы, Қазақстан</w:t>
      </w:r>
    </w:p>
    <w:p w14:paraId="3D402340" w14:textId="77777777" w:rsidR="00045739" w:rsidRPr="001B0DF6" w:rsidRDefault="0051528E" w:rsidP="00045739">
      <w:pPr>
        <w:autoSpaceDE w:val="0"/>
        <w:autoSpaceDN w:val="0"/>
        <w:jc w:val="both"/>
        <w:rPr>
          <w:rFonts w:eastAsia="Microsoft Sans Serif"/>
          <w:sz w:val="24"/>
          <w:szCs w:val="24"/>
          <w:lang w:eastAsia="ru-RU" w:bidi="ru-RU"/>
        </w:rPr>
      </w:pPr>
      <w:r w:rsidRPr="001B0DF6">
        <w:rPr>
          <w:rFonts w:eastAsia="Microsoft Sans Serif"/>
          <w:sz w:val="24"/>
          <w:szCs w:val="24"/>
          <w:lang w:val="kk" w:eastAsia="ru-RU" w:bidi="ru-RU"/>
        </w:rPr>
        <w:t xml:space="preserve">Телефон нөмірі – 250-39-17 </w:t>
      </w:r>
    </w:p>
    <w:p w14:paraId="3D402341" w14:textId="77777777" w:rsidR="00045739" w:rsidRPr="001B0DF6" w:rsidRDefault="0051528E" w:rsidP="00045739">
      <w:pPr>
        <w:autoSpaceDE w:val="0"/>
        <w:autoSpaceDN w:val="0"/>
        <w:jc w:val="both"/>
        <w:rPr>
          <w:rFonts w:eastAsia="Microsoft Sans Serif"/>
          <w:sz w:val="24"/>
          <w:szCs w:val="24"/>
          <w:lang w:eastAsia="ru-RU" w:bidi="ru-RU"/>
        </w:rPr>
      </w:pPr>
      <w:r w:rsidRPr="001B0DF6">
        <w:rPr>
          <w:rFonts w:eastAsia="Microsoft Sans Serif"/>
          <w:sz w:val="24"/>
          <w:szCs w:val="24"/>
          <w:lang w:val="kk" w:eastAsia="ru-RU" w:bidi="ru-RU"/>
        </w:rPr>
        <w:t xml:space="preserve">Электронды пошта: </w:t>
      </w:r>
      <w:hyperlink r:id="rId12" w:history="1">
        <w:r w:rsidRPr="001B0DF6">
          <w:rPr>
            <w:rStyle w:val="afb"/>
            <w:rFonts w:eastAsia="Microsoft Sans Serif"/>
            <w:sz w:val="24"/>
            <w:szCs w:val="24"/>
            <w:lang w:val="kk" w:eastAsia="ru-RU" w:bidi="ru-RU"/>
          </w:rPr>
          <w:t>santen.kaz@santen.com</w:t>
        </w:r>
      </w:hyperlink>
    </w:p>
    <w:p w14:paraId="3D402342" w14:textId="77777777" w:rsidR="00045739" w:rsidRPr="001B0DF6" w:rsidRDefault="00045739" w:rsidP="00045739">
      <w:pPr>
        <w:pStyle w:val="afd"/>
        <w:jc w:val="both"/>
        <w:rPr>
          <w:rFonts w:ascii="Times New Roman" w:eastAsia="Times New Roman" w:hAnsi="Times New Roman"/>
          <w:sz w:val="24"/>
          <w:szCs w:val="24"/>
          <w:lang w:eastAsia="ru-RU"/>
        </w:rPr>
      </w:pPr>
    </w:p>
    <w:p w14:paraId="3D402343" w14:textId="77777777" w:rsidR="00045739" w:rsidRDefault="0051528E" w:rsidP="00045739">
      <w:pPr>
        <w:jc w:val="both"/>
        <w:rPr>
          <w:rFonts w:eastAsia="Times New Roman"/>
          <w:b/>
          <w:sz w:val="24"/>
          <w:szCs w:val="24"/>
          <w:lang w:eastAsia="ru-RU"/>
        </w:rPr>
      </w:pPr>
      <w:r w:rsidRPr="001B0DF6">
        <w:rPr>
          <w:rFonts w:eastAsia="Times New Roman"/>
          <w:b/>
          <w:sz w:val="24"/>
          <w:szCs w:val="24"/>
          <w:lang w:val="kk" w:eastAsia="ru-RU"/>
        </w:rPr>
        <w:t>4.9 Артық дозалануы</w:t>
      </w:r>
    </w:p>
    <w:p w14:paraId="3D402344" w14:textId="77777777" w:rsidR="006B66A3" w:rsidRPr="00045739" w:rsidRDefault="0051528E" w:rsidP="008C37C4">
      <w:pPr>
        <w:jc w:val="both"/>
        <w:rPr>
          <w:color w:val="000000"/>
          <w:sz w:val="22"/>
          <w:szCs w:val="22"/>
        </w:rPr>
      </w:pPr>
      <w:r w:rsidRPr="00045739">
        <w:rPr>
          <w:sz w:val="24"/>
          <w:szCs w:val="24"/>
          <w:lang w:val="kk"/>
        </w:rPr>
        <w:t>Дукресса препаратындағы левофлоксацин мен дексаметазонның жалпы құрамы кездейсоқ жұтылған жағдайда уытты әсер етуге тым аз болады.</w:t>
      </w:r>
    </w:p>
    <w:p w14:paraId="3D402345" w14:textId="77777777" w:rsidR="006B66A3" w:rsidRPr="005666FF" w:rsidRDefault="0051528E" w:rsidP="008C37C4">
      <w:pPr>
        <w:pStyle w:val="3"/>
        <w:spacing w:before="0" w:after="0" w:line="240" w:lineRule="auto"/>
        <w:jc w:val="both"/>
        <w:rPr>
          <w:b w:val="0"/>
          <w:szCs w:val="24"/>
          <w:lang w:val="kk"/>
        </w:rPr>
      </w:pPr>
      <w:r w:rsidRPr="00045739">
        <w:rPr>
          <w:b w:val="0"/>
          <w:szCs w:val="24"/>
          <w:lang w:val="kk"/>
        </w:rPr>
        <w:t xml:space="preserve">Артық дозаланған </w:t>
      </w:r>
      <w:r w:rsidR="00DF6F80">
        <w:rPr>
          <w:b w:val="0"/>
          <w:szCs w:val="24"/>
          <w:lang w:val="kk"/>
        </w:rPr>
        <w:t>жағдайда емдеуді тоқтату қажет.</w:t>
      </w:r>
      <w:r w:rsidR="00DF6F80">
        <w:rPr>
          <w:b w:val="0"/>
          <w:szCs w:val="24"/>
          <w:lang w:val="kk-KZ"/>
        </w:rPr>
        <w:t xml:space="preserve"> </w:t>
      </w:r>
      <w:r w:rsidRPr="00045739">
        <w:rPr>
          <w:b w:val="0"/>
          <w:szCs w:val="24"/>
          <w:lang w:val="kk"/>
        </w:rPr>
        <w:t>Көзді ұзақ уақыт тітіркендірген жағдайда стерильді сумен шаю қажет.</w:t>
      </w:r>
    </w:p>
    <w:p w14:paraId="3D402346" w14:textId="77777777" w:rsidR="00EC51DE" w:rsidRPr="005666FF" w:rsidRDefault="0051528E" w:rsidP="003E2962">
      <w:pPr>
        <w:pStyle w:val="a0"/>
        <w:spacing w:after="0" w:line="240" w:lineRule="auto"/>
        <w:rPr>
          <w:b/>
          <w:lang w:val="kk"/>
        </w:rPr>
      </w:pPr>
      <w:r w:rsidRPr="00EC51DE">
        <w:rPr>
          <w:lang w:val="kk"/>
        </w:rPr>
        <w:t>Кездейсоқ жұтып</w:t>
      </w:r>
      <w:r w:rsidR="00DF6F80">
        <w:rPr>
          <w:lang w:val="kk"/>
        </w:rPr>
        <w:t xml:space="preserve"> қойғанда симптомдары белгісіз.</w:t>
      </w:r>
      <w:r w:rsidR="00DF6F80">
        <w:rPr>
          <w:lang w:val="kk-KZ"/>
        </w:rPr>
        <w:t xml:space="preserve"> </w:t>
      </w:r>
      <w:r w:rsidRPr="00EC51DE">
        <w:rPr>
          <w:lang w:val="kk"/>
        </w:rPr>
        <w:t xml:space="preserve">Дәрігер сонымен қатар асқазанды шаюды немесе </w:t>
      </w:r>
      <w:r w:rsidR="00D55356">
        <w:rPr>
          <w:lang w:val="kk-KZ"/>
        </w:rPr>
        <w:t xml:space="preserve"> </w:t>
      </w:r>
      <w:r w:rsidR="00D55356" w:rsidRPr="00324D6D">
        <w:rPr>
          <w:lang w:val="kk-KZ"/>
        </w:rPr>
        <w:t>жасанды</w:t>
      </w:r>
      <w:r w:rsidR="00D55356">
        <w:rPr>
          <w:lang w:val="kk-KZ"/>
        </w:rPr>
        <w:t xml:space="preserve"> </w:t>
      </w:r>
      <w:r w:rsidRPr="00EC51DE">
        <w:rPr>
          <w:lang w:val="kk"/>
        </w:rPr>
        <w:t>құстыртуды қарастыруы мүмкін.</w:t>
      </w:r>
    </w:p>
    <w:p w14:paraId="3D402347" w14:textId="77777777" w:rsidR="00497D48" w:rsidRPr="005666FF" w:rsidRDefault="00497D48" w:rsidP="003E2962">
      <w:pPr>
        <w:pStyle w:val="a0"/>
        <w:spacing w:after="0" w:line="240" w:lineRule="auto"/>
        <w:rPr>
          <w:sz w:val="28"/>
          <w:szCs w:val="28"/>
          <w:lang w:val="kk"/>
        </w:rPr>
      </w:pPr>
    </w:p>
    <w:p w14:paraId="3D402348" w14:textId="77777777" w:rsidR="00045739" w:rsidRPr="005666FF" w:rsidRDefault="0051528E" w:rsidP="003E2962">
      <w:pPr>
        <w:autoSpaceDE w:val="0"/>
        <w:autoSpaceDN w:val="0"/>
        <w:adjustRightInd w:val="0"/>
        <w:jc w:val="both"/>
        <w:rPr>
          <w:rFonts w:eastAsia="TimesNewRomanPSMT"/>
          <w:b/>
          <w:sz w:val="24"/>
          <w:szCs w:val="24"/>
          <w:lang w:val="kk" w:eastAsia="ru-RU"/>
        </w:rPr>
      </w:pPr>
      <w:r w:rsidRPr="001B0DF6">
        <w:rPr>
          <w:b/>
          <w:sz w:val="24"/>
          <w:szCs w:val="24"/>
          <w:lang w:val="kk" w:eastAsia="ru-RU"/>
        </w:rPr>
        <w:t>5. ФАРМАКОЛОГИЯЛЫҚ ҚАСИЕТТЕРІ</w:t>
      </w:r>
    </w:p>
    <w:p w14:paraId="3D402349" w14:textId="77777777" w:rsidR="00045739" w:rsidRPr="005666FF" w:rsidRDefault="0051528E" w:rsidP="00045739">
      <w:pPr>
        <w:autoSpaceDE w:val="0"/>
        <w:autoSpaceDN w:val="0"/>
        <w:adjustRightInd w:val="0"/>
        <w:jc w:val="both"/>
        <w:rPr>
          <w:rFonts w:eastAsia="TimesNewRomanPSMT"/>
          <w:b/>
          <w:sz w:val="24"/>
          <w:szCs w:val="24"/>
          <w:lang w:val="kk" w:eastAsia="ru-RU"/>
        </w:rPr>
      </w:pPr>
      <w:r w:rsidRPr="001B0DF6">
        <w:rPr>
          <w:b/>
          <w:sz w:val="24"/>
          <w:szCs w:val="24"/>
          <w:lang w:val="kk" w:eastAsia="ru-RU"/>
        </w:rPr>
        <w:t>5.1. Фармакодинамикалық қасиеттері</w:t>
      </w:r>
    </w:p>
    <w:p w14:paraId="3D40234A" w14:textId="4F01E51C" w:rsidR="00045739" w:rsidRPr="00BA0564" w:rsidRDefault="0051528E" w:rsidP="008C37C4">
      <w:pPr>
        <w:pStyle w:val="2"/>
        <w:spacing w:before="0" w:after="0" w:line="240" w:lineRule="auto"/>
        <w:jc w:val="both"/>
        <w:rPr>
          <w:b w:val="0"/>
          <w:bCs/>
          <w:caps w:val="0"/>
          <w:lang w:val="kk"/>
        </w:rPr>
      </w:pPr>
      <w:r w:rsidRPr="006E0131">
        <w:rPr>
          <w:caps w:val="0"/>
          <w:lang w:val="kk"/>
        </w:rPr>
        <w:t>Фармакотерапиялық тобы:</w:t>
      </w:r>
      <w:r w:rsidR="00FE0EAB">
        <w:rPr>
          <w:b w:val="0"/>
          <w:bCs/>
          <w:caps w:val="0"/>
          <w:lang w:val="kk"/>
        </w:rPr>
        <w:t xml:space="preserve"> Офтальмологиялық препараттар.</w:t>
      </w:r>
      <w:r w:rsidR="00FE0EAB">
        <w:rPr>
          <w:b w:val="0"/>
          <w:bCs/>
          <w:caps w:val="0"/>
          <w:lang w:val="kk-KZ"/>
        </w:rPr>
        <w:t xml:space="preserve"> </w:t>
      </w:r>
      <w:r w:rsidR="00FE0EAB" w:rsidRPr="00FE0EAB">
        <w:rPr>
          <w:b w:val="0"/>
          <w:bCs/>
          <w:caps w:val="0"/>
          <w:lang w:val="kk-KZ"/>
        </w:rPr>
        <w:t>Қ</w:t>
      </w:r>
      <w:r w:rsidRPr="00FE0EAB">
        <w:rPr>
          <w:b w:val="0"/>
          <w:bCs/>
          <w:caps w:val="0"/>
          <w:lang w:val="kk"/>
        </w:rPr>
        <w:t xml:space="preserve">абынуға қарсы және инфекцияға қарсы </w:t>
      </w:r>
      <w:r w:rsidR="00FE0EAB" w:rsidRPr="00FE0EAB">
        <w:rPr>
          <w:b w:val="0"/>
          <w:bCs/>
          <w:caps w:val="0"/>
          <w:lang w:val="kk-KZ"/>
        </w:rPr>
        <w:t>б</w:t>
      </w:r>
      <w:r w:rsidR="00FE0EAB" w:rsidRPr="00FE0EAB">
        <w:rPr>
          <w:b w:val="0"/>
          <w:bCs/>
          <w:caps w:val="0"/>
          <w:lang w:val="kk"/>
        </w:rPr>
        <w:t xml:space="preserve">іріктірілген </w:t>
      </w:r>
      <w:r w:rsidRPr="00FE0EAB">
        <w:rPr>
          <w:b w:val="0"/>
          <w:bCs/>
          <w:caps w:val="0"/>
          <w:lang w:val="kk"/>
        </w:rPr>
        <w:t>препараттар.</w:t>
      </w:r>
      <w:r w:rsidR="00DF6F80">
        <w:rPr>
          <w:b w:val="0"/>
          <w:bCs/>
          <w:caps w:val="0"/>
          <w:lang w:val="kk-KZ"/>
        </w:rPr>
        <w:t xml:space="preserve"> </w:t>
      </w:r>
      <w:r w:rsidR="00BA0564" w:rsidRPr="00BA0564">
        <w:rPr>
          <w:b w:val="0"/>
          <w:bCs/>
          <w:caps w:val="0"/>
          <w:lang w:val="kk"/>
        </w:rPr>
        <w:t>Кортикостероидтар және инфекцияға қарсы препараттар біріктірілген. Дексаметазон инфекцияға қарсы препараттармен біріктірілген.</w:t>
      </w:r>
    </w:p>
    <w:p w14:paraId="3D40234C" w14:textId="3EAABFB4" w:rsidR="003E2962" w:rsidRPr="008841CB" w:rsidRDefault="0051528E" w:rsidP="003E2962">
      <w:pPr>
        <w:pStyle w:val="a0"/>
        <w:spacing w:after="0" w:line="240" w:lineRule="auto"/>
        <w:rPr>
          <w:szCs w:val="24"/>
          <w:lang w:val="kk"/>
        </w:rPr>
      </w:pPr>
      <w:r w:rsidRPr="00045739">
        <w:rPr>
          <w:lang w:val="kk"/>
        </w:rPr>
        <w:t>ATХ коды: S01CA01</w:t>
      </w:r>
    </w:p>
    <w:p w14:paraId="3D40234E" w14:textId="37892167" w:rsidR="003E709C" w:rsidRPr="008841CB" w:rsidRDefault="003E709C" w:rsidP="003E2962">
      <w:pPr>
        <w:pStyle w:val="a0"/>
        <w:spacing w:after="0" w:line="240" w:lineRule="auto"/>
        <w:rPr>
          <w:szCs w:val="24"/>
          <w:lang w:val="kk-KZ"/>
        </w:rPr>
      </w:pPr>
      <w:r w:rsidRPr="003E709C">
        <w:rPr>
          <w:szCs w:val="24"/>
          <w:lang w:val="kk-KZ"/>
        </w:rPr>
        <w:t>Дук</w:t>
      </w:r>
      <w:r w:rsidR="001050A9">
        <w:rPr>
          <w:szCs w:val="24"/>
          <w:lang w:val="kk-KZ"/>
        </w:rPr>
        <w:t>р</w:t>
      </w:r>
      <w:r w:rsidRPr="003E709C">
        <w:rPr>
          <w:szCs w:val="24"/>
          <w:lang w:val="kk-KZ"/>
        </w:rPr>
        <w:t xml:space="preserve">есса </w:t>
      </w:r>
      <w:r w:rsidR="00DF6F80">
        <w:rPr>
          <w:szCs w:val="24"/>
          <w:lang w:val="kk-KZ"/>
        </w:rPr>
        <w:t>дегеніміз</w:t>
      </w:r>
      <w:r w:rsidRPr="003E709C">
        <w:rPr>
          <w:szCs w:val="24"/>
          <w:lang w:val="kk-KZ"/>
        </w:rPr>
        <w:t xml:space="preserve"> екі белсенді зат левофлоксацин мен дексаметазонның бекітілген дозадағы біріктірілімі.</w:t>
      </w:r>
    </w:p>
    <w:p w14:paraId="3D40234F" w14:textId="77777777" w:rsidR="00EC51DE" w:rsidRPr="005666FF" w:rsidRDefault="0051528E" w:rsidP="003E2962">
      <w:pPr>
        <w:pStyle w:val="a0"/>
        <w:spacing w:after="0" w:line="240" w:lineRule="auto"/>
        <w:rPr>
          <w:lang w:val="kk"/>
        </w:rPr>
      </w:pPr>
      <w:r w:rsidRPr="00365458">
        <w:rPr>
          <w:b/>
          <w:szCs w:val="24"/>
          <w:lang w:val="kk"/>
        </w:rPr>
        <w:t>Левофлоксацин:</w:t>
      </w:r>
    </w:p>
    <w:p w14:paraId="3D402350" w14:textId="77777777" w:rsidR="00045739" w:rsidRPr="005666FF" w:rsidRDefault="0051528E" w:rsidP="003E2962">
      <w:pPr>
        <w:pStyle w:val="4"/>
        <w:spacing w:before="0" w:after="0" w:line="240" w:lineRule="auto"/>
        <w:rPr>
          <w:lang w:val="kk"/>
        </w:rPr>
      </w:pPr>
      <w:r w:rsidRPr="006B7A94">
        <w:rPr>
          <w:lang w:val="kk"/>
        </w:rPr>
        <w:t>Әсер ету механизмі</w:t>
      </w:r>
    </w:p>
    <w:p w14:paraId="3D402351" w14:textId="77777777" w:rsidR="00EC51DE" w:rsidRPr="005666FF" w:rsidRDefault="0051528E" w:rsidP="003E2962">
      <w:pPr>
        <w:autoSpaceDE w:val="0"/>
        <w:autoSpaceDN w:val="0"/>
        <w:adjustRightInd w:val="0"/>
        <w:jc w:val="both"/>
        <w:rPr>
          <w:sz w:val="24"/>
          <w:szCs w:val="24"/>
          <w:lang w:val="kk"/>
        </w:rPr>
      </w:pPr>
      <w:r w:rsidRPr="007706E4">
        <w:rPr>
          <w:sz w:val="24"/>
          <w:szCs w:val="24"/>
          <w:shd w:val="clear" w:color="auto" w:fill="FFFFFF"/>
          <w:lang w:val="kk"/>
        </w:rPr>
        <w:t xml:space="preserve">Офлоксациннің белсенді L-изомері болып табылатын фторхинолондар класының бактерияға қарсы препараты ретінде левофлоксацин ДНҚ гиразасын және IV топоизомеразаны бөгейді. Левофлоксацин негізінен грам-теріс микроорганизмдердегі ДНҚ гиразасына және грам-оңдарда IV топоизомеразаға әсер етеді. Көз инфекцияларының қоздырғыштарына әсер ету ауқымы аэробты грам-оң микроорганизмдерді (мысалы, </w:t>
      </w:r>
      <w:r w:rsidRPr="00C040DC">
        <w:rPr>
          <w:i/>
          <w:sz w:val="24"/>
          <w:szCs w:val="24"/>
          <w:lang w:val="kk"/>
        </w:rPr>
        <w:t>S. aureus</w:t>
      </w:r>
      <w:r w:rsidRPr="007706E4">
        <w:rPr>
          <w:sz w:val="24"/>
          <w:szCs w:val="24"/>
          <w:shd w:val="clear" w:color="auto" w:fill="FFFFFF"/>
          <w:lang w:val="kk"/>
        </w:rPr>
        <w:t xml:space="preserve"> MSSA,</w:t>
      </w:r>
      <w:r w:rsidRPr="00C040DC">
        <w:rPr>
          <w:i/>
          <w:sz w:val="24"/>
          <w:szCs w:val="24"/>
          <w:lang w:val="kk"/>
        </w:rPr>
        <w:t xml:space="preserve"> S. pyogenes, S. pneumoniae,</w:t>
      </w:r>
      <w:r w:rsidRPr="007706E4">
        <w:rPr>
          <w:sz w:val="24"/>
          <w:szCs w:val="24"/>
          <w:shd w:val="clear" w:color="auto" w:fill="FFFFFF"/>
          <w:lang w:val="kk"/>
        </w:rPr>
        <w:t xml:space="preserve"> Streptococcus viridans тобы), аэробты грам-теріс микроорганизмдерді (мысалы, </w:t>
      </w:r>
      <w:r w:rsidRPr="00C040DC">
        <w:rPr>
          <w:i/>
          <w:sz w:val="24"/>
          <w:szCs w:val="24"/>
          <w:lang w:val="kk"/>
        </w:rPr>
        <w:t>E. coli, H. influenzae, M. catarrhalis, P. aeruginosa</w:t>
      </w:r>
      <w:r w:rsidRPr="007706E4">
        <w:rPr>
          <w:sz w:val="24"/>
          <w:szCs w:val="24"/>
          <w:shd w:val="clear" w:color="auto" w:fill="FFFFFF"/>
          <w:lang w:val="kk"/>
        </w:rPr>
        <w:t xml:space="preserve">) жергілікті штаммдар) және басқа микроорганизмдерді (мысалы, </w:t>
      </w:r>
      <w:r w:rsidRPr="00C040DC">
        <w:rPr>
          <w:i/>
          <w:sz w:val="24"/>
          <w:szCs w:val="24"/>
          <w:lang w:val="kk"/>
        </w:rPr>
        <w:t>Chlamydia trachomatis</w:t>
      </w:r>
      <w:r w:rsidRPr="007706E4">
        <w:rPr>
          <w:sz w:val="24"/>
          <w:szCs w:val="24"/>
          <w:shd w:val="clear" w:color="auto" w:fill="FFFFFF"/>
          <w:lang w:val="kk"/>
        </w:rPr>
        <w:t>) қамтиды.</w:t>
      </w:r>
    </w:p>
    <w:p w14:paraId="3D402352" w14:textId="77777777" w:rsidR="00EC51DE" w:rsidRPr="00EC51DE" w:rsidRDefault="0051528E" w:rsidP="008C37C4">
      <w:pPr>
        <w:autoSpaceDE w:val="0"/>
        <w:autoSpaceDN w:val="0"/>
        <w:adjustRightInd w:val="0"/>
        <w:jc w:val="both"/>
        <w:rPr>
          <w:i/>
          <w:iCs/>
          <w:sz w:val="24"/>
          <w:szCs w:val="24"/>
          <w:lang w:val="kk-KZ"/>
        </w:rPr>
      </w:pPr>
      <w:r w:rsidRPr="00EC51DE">
        <w:rPr>
          <w:i/>
          <w:iCs/>
          <w:sz w:val="24"/>
          <w:szCs w:val="24"/>
          <w:lang w:val="kk"/>
        </w:rPr>
        <w:t>Резистенттілікті қалыптастыру механизмдері</w:t>
      </w:r>
    </w:p>
    <w:p w14:paraId="3D402353" w14:textId="77777777" w:rsidR="00EC51DE" w:rsidRPr="00EC51DE" w:rsidRDefault="0051528E" w:rsidP="008C37C4">
      <w:pPr>
        <w:autoSpaceDE w:val="0"/>
        <w:autoSpaceDN w:val="0"/>
        <w:adjustRightInd w:val="0"/>
        <w:jc w:val="both"/>
        <w:rPr>
          <w:sz w:val="24"/>
          <w:szCs w:val="24"/>
          <w:lang w:val="kk-KZ"/>
        </w:rPr>
      </w:pPr>
      <w:r w:rsidRPr="00EC51DE">
        <w:rPr>
          <w:sz w:val="24"/>
          <w:szCs w:val="24"/>
          <w:lang w:val="kk"/>
        </w:rPr>
        <w:t>Левофлоксацинге бактериялық резистенттілік негізінен екі негізгі механизмнің арқасында дамуы мүмкін: препараттың бактерияішілік концентрациясының төмендеуі немесе мақсатты ферменттердің өзгеруі. Нысана-бөліктердің өзгеруі гираза (gyrA және gyrB) және топоизомераза IV (рarС және parE; Staphylococcus aureus grlA және grlB) ДНҚ кодтайтын хромосомалық гендердегі мутациялар нәтижесінде пайда болады. Төмен интрабактериялық концентрациядан туындаған резистенттілік  фторхинолондардың грамтеріс бактерияларға енуінің төмендеуіне әкелетін сыртқы жарғақша пориндерінің (OmpF) өзгеруі нәтижесінде немесе эффлюкс сорғыларына байланысты пайда болады. Эффлюкске байланысты резистенттілік пневмококктарда (PmrA), стафилококктарда (NorA), анаэробтарда және грамтеріс бактерияларда байқалды. Сонымен, плазмидалапмен байланысты хинолондарға резистенттілік (qnr генімен анықталады) Klebsiella pneumaniae және E. coli-де байқалды.</w:t>
      </w:r>
    </w:p>
    <w:p w14:paraId="3D402354" w14:textId="77777777" w:rsidR="00EC51DE" w:rsidRPr="004933C2" w:rsidRDefault="0051528E" w:rsidP="008C37C4">
      <w:pPr>
        <w:autoSpaceDE w:val="0"/>
        <w:autoSpaceDN w:val="0"/>
        <w:adjustRightInd w:val="0"/>
        <w:jc w:val="both"/>
        <w:rPr>
          <w:i/>
          <w:iCs/>
          <w:sz w:val="24"/>
          <w:szCs w:val="24"/>
          <w:u w:val="single"/>
          <w:lang w:val="kk-KZ"/>
        </w:rPr>
      </w:pPr>
      <w:r w:rsidRPr="004933C2">
        <w:rPr>
          <w:i/>
          <w:iCs/>
          <w:sz w:val="24"/>
          <w:szCs w:val="24"/>
          <w:u w:val="single"/>
          <w:lang w:val="kk"/>
        </w:rPr>
        <w:t>Айқаспалы резистенттілік</w:t>
      </w:r>
    </w:p>
    <w:p w14:paraId="3D402355" w14:textId="77777777" w:rsidR="00EC51DE" w:rsidRPr="00EC51DE" w:rsidRDefault="0051528E" w:rsidP="008C37C4">
      <w:pPr>
        <w:autoSpaceDE w:val="0"/>
        <w:autoSpaceDN w:val="0"/>
        <w:adjustRightInd w:val="0"/>
        <w:jc w:val="both"/>
        <w:rPr>
          <w:sz w:val="24"/>
          <w:szCs w:val="24"/>
          <w:lang w:val="kk-KZ"/>
        </w:rPr>
      </w:pPr>
      <w:r w:rsidRPr="00EC51DE">
        <w:rPr>
          <w:sz w:val="24"/>
          <w:szCs w:val="24"/>
          <w:lang w:val="kk"/>
        </w:rPr>
        <w:lastRenderedPageBreak/>
        <w:t>Фторхинолон класындағы препараттар арасында айқаспалы резистенттілік байқалуы мүмкін. Дегенмен, бірлі-жарым мутациялар клиникалық резистенттілікке әкелмеуі де мүмкін, бірақ бірнеше мутация әдетте фторхинолон класындағы барлық препараттарға клиникалық резистенттілікті тудырады. Сыртқы жарғақша пориндерінің және эффлюкс сорғы жүйесінің өзгеруі бактерияға қарсы препараттардың бірнеше класына бағытталған және мультирезистенттілікке әкелетін кең субстратты ерекшелігін иеленуі мүмкін.</w:t>
      </w:r>
    </w:p>
    <w:p w14:paraId="3D402356" w14:textId="77777777" w:rsidR="00EC51DE" w:rsidRPr="004933C2" w:rsidRDefault="0051528E" w:rsidP="008C37C4">
      <w:pPr>
        <w:autoSpaceDE w:val="0"/>
        <w:autoSpaceDN w:val="0"/>
        <w:adjustRightInd w:val="0"/>
        <w:jc w:val="both"/>
        <w:rPr>
          <w:i/>
          <w:iCs/>
          <w:sz w:val="24"/>
          <w:szCs w:val="24"/>
          <w:lang w:val="kk-KZ"/>
        </w:rPr>
      </w:pPr>
      <w:r w:rsidRPr="004933C2">
        <w:rPr>
          <w:i/>
          <w:iCs/>
          <w:sz w:val="24"/>
          <w:szCs w:val="24"/>
          <w:lang w:val="kk"/>
        </w:rPr>
        <w:t>Сезімталдықты анықтау нәтижелерін түсіндіру критерийлері</w:t>
      </w:r>
    </w:p>
    <w:p w14:paraId="3D402357" w14:textId="77777777" w:rsidR="00EC51DE" w:rsidRPr="00A6623E" w:rsidRDefault="0051528E" w:rsidP="008C37C4">
      <w:pPr>
        <w:autoSpaceDE w:val="0"/>
        <w:autoSpaceDN w:val="0"/>
        <w:adjustRightInd w:val="0"/>
        <w:jc w:val="both"/>
        <w:rPr>
          <w:sz w:val="24"/>
          <w:szCs w:val="24"/>
          <w:lang w:val="kk-KZ"/>
        </w:rPr>
      </w:pPr>
      <w:r w:rsidRPr="00EC51DE">
        <w:rPr>
          <w:sz w:val="24"/>
          <w:szCs w:val="24"/>
          <w:lang w:val="kk"/>
        </w:rPr>
        <w:t>Түсіндіру критерийлері жоқ.</w:t>
      </w:r>
    </w:p>
    <w:p w14:paraId="3D402358" w14:textId="77777777" w:rsidR="00045739" w:rsidRPr="005666FF" w:rsidRDefault="0051528E" w:rsidP="008C37C4">
      <w:pPr>
        <w:autoSpaceDE w:val="0"/>
        <w:autoSpaceDN w:val="0"/>
        <w:adjustRightInd w:val="0"/>
        <w:jc w:val="both"/>
        <w:rPr>
          <w:b/>
          <w:sz w:val="24"/>
          <w:szCs w:val="24"/>
          <w:lang w:val="kk-KZ"/>
        </w:rPr>
      </w:pPr>
      <w:r w:rsidRPr="00C040DC">
        <w:rPr>
          <w:b/>
          <w:sz w:val="24"/>
          <w:szCs w:val="24"/>
          <w:lang w:val="kk"/>
        </w:rPr>
        <w:t>Дексаметазон:</w:t>
      </w:r>
    </w:p>
    <w:p w14:paraId="3D402359" w14:textId="77777777" w:rsidR="00517805" w:rsidRPr="005666FF" w:rsidRDefault="0051528E" w:rsidP="008C37C4">
      <w:pPr>
        <w:autoSpaceDE w:val="0"/>
        <w:autoSpaceDN w:val="0"/>
        <w:adjustRightInd w:val="0"/>
        <w:jc w:val="both"/>
        <w:rPr>
          <w:i/>
          <w:iCs/>
          <w:lang w:val="kk-KZ"/>
        </w:rPr>
      </w:pPr>
      <w:r w:rsidRPr="004933C2">
        <w:rPr>
          <w:bCs/>
          <w:i/>
          <w:iCs/>
          <w:sz w:val="24"/>
          <w:szCs w:val="24"/>
          <w:u w:val="single"/>
          <w:lang w:val="kk"/>
        </w:rPr>
        <w:t>Әсер ету механизмі</w:t>
      </w:r>
      <w:r w:rsidR="00045739" w:rsidRPr="004933C2">
        <w:rPr>
          <w:i/>
          <w:iCs/>
          <w:szCs w:val="24"/>
          <w:lang w:val="kk"/>
        </w:rPr>
        <w:t>.</w:t>
      </w:r>
    </w:p>
    <w:p w14:paraId="3D40235A" w14:textId="77777777" w:rsidR="00045739" w:rsidRPr="005666FF" w:rsidRDefault="0051528E" w:rsidP="008C37C4">
      <w:pPr>
        <w:autoSpaceDE w:val="0"/>
        <w:autoSpaceDN w:val="0"/>
        <w:adjustRightInd w:val="0"/>
        <w:jc w:val="both"/>
        <w:rPr>
          <w:sz w:val="24"/>
          <w:szCs w:val="24"/>
          <w:lang w:val="kk"/>
        </w:rPr>
      </w:pPr>
      <w:r w:rsidRPr="00517805">
        <w:rPr>
          <w:sz w:val="24"/>
          <w:szCs w:val="24"/>
          <w:lang w:val="kk"/>
        </w:rPr>
        <w:t>Дексаметазон сияқты кортикостероидтар қантамырлар эндотелий жасушалары молекулаларының, циклооксигеназа I немесе II және цитокиндер экспрессиясының адгезиясын тежейді. Бұл әсері қабынуға қарсы медиаторлар экспрессиясының төмендеуіне және қан тамырлары эндотелийінде айналымдағы лейкоциттер адгезиясын басуға әкеледі, осылайша олардың көздің қабынған тініне көшуіне жол бермейді. Дексаметазон кейбір басқа стероидтармен салыстырғанда минералды-кортикоидты белсенділігі төмен айқын қабынуға қарсы әсерге ие және ең күшті қабынуға қарсы дәрілердің бірі болып табылады</w:t>
      </w:r>
      <w:r w:rsidRPr="00C040DC">
        <w:rPr>
          <w:color w:val="000000"/>
          <w:sz w:val="24"/>
          <w:szCs w:val="24"/>
          <w:lang w:val="kk"/>
        </w:rPr>
        <w:t>.</w:t>
      </w:r>
    </w:p>
    <w:p w14:paraId="3D40235B" w14:textId="77777777" w:rsidR="00F55D81" w:rsidRPr="005666FF" w:rsidRDefault="0051528E" w:rsidP="008C37C4">
      <w:pPr>
        <w:autoSpaceDE w:val="0"/>
        <w:autoSpaceDN w:val="0"/>
        <w:adjustRightInd w:val="0"/>
        <w:jc w:val="both"/>
        <w:rPr>
          <w:i/>
          <w:iCs/>
          <w:sz w:val="24"/>
          <w:szCs w:val="24"/>
          <w:lang w:val="kk"/>
        </w:rPr>
      </w:pPr>
      <w:r w:rsidRPr="004933C2">
        <w:rPr>
          <w:i/>
          <w:iCs/>
          <w:sz w:val="24"/>
          <w:szCs w:val="24"/>
          <w:lang w:val="kk"/>
        </w:rPr>
        <w:t>Клиникалық тиімділігі:</w:t>
      </w:r>
    </w:p>
    <w:p w14:paraId="3D40235C" w14:textId="77777777" w:rsidR="00F55D81" w:rsidRPr="005666FF" w:rsidRDefault="0051528E" w:rsidP="008C37C4">
      <w:pPr>
        <w:autoSpaceDE w:val="0"/>
        <w:autoSpaceDN w:val="0"/>
        <w:adjustRightInd w:val="0"/>
        <w:jc w:val="both"/>
        <w:rPr>
          <w:sz w:val="24"/>
          <w:szCs w:val="24"/>
          <w:lang w:val="kk"/>
        </w:rPr>
      </w:pPr>
      <w:r w:rsidRPr="00F55D81">
        <w:rPr>
          <w:sz w:val="24"/>
          <w:szCs w:val="24"/>
          <w:lang w:val="kk"/>
        </w:rPr>
        <w:t xml:space="preserve">Ересектердегі катаракта операциясынан кейін қабынудың алдын алу мен емдеуге және инфекцияның дамуына қатысты </w:t>
      </w:r>
      <w:r w:rsidR="007E5B20">
        <w:rPr>
          <w:sz w:val="24"/>
          <w:szCs w:val="24"/>
          <w:lang w:val="kk"/>
        </w:rPr>
        <w:t xml:space="preserve">Дукресса </w:t>
      </w:r>
      <w:r w:rsidRPr="00F55D81">
        <w:rPr>
          <w:sz w:val="24"/>
          <w:szCs w:val="24"/>
          <w:lang w:val="kk"/>
        </w:rPr>
        <w:t>препаратының тиімділігі тобрамицин (0,3 %) және дексаметазон (0,1%) көзге тамызатын дәрілер сияқты басқа коммерциялық препараттармен салыстырғанда бақыланатын клиникалық зерттеуде мұқият зерделенген. Зерттеу параметрлерін бағалауға жауапты зерттеуші емдеу топтарындағы иесіздендірілген деректермен жұмыс істеді. Катарактаға асқынусыз хирургиялық операция жасалған пациенттерге Дукресса көзге тамызатын дәрісі 7 күн бойы күніне 4 рет 1 тамшыдан, содан кейін келесі</w:t>
      </w:r>
      <w:r w:rsidR="005A08CC">
        <w:rPr>
          <w:sz w:val="24"/>
          <w:szCs w:val="24"/>
          <w:lang w:val="kk-KZ"/>
        </w:rPr>
        <w:t xml:space="preserve"> </w:t>
      </w:r>
      <w:r w:rsidRPr="00F55D81">
        <w:rPr>
          <w:sz w:val="24"/>
          <w:szCs w:val="24"/>
          <w:lang w:val="kk"/>
        </w:rPr>
        <w:t>дексаметазон 0,1% көзге тамызатын дәрісі 7 күн бойы күніне 4 рет 1 тамшыдан немесе тобрамицин + дексаметазон көзге тамызатын дәрісі 14 күн бойы күніне 4 рет 1 тамшыдан тағайындалды.</w:t>
      </w:r>
    </w:p>
    <w:p w14:paraId="3D40235D" w14:textId="77777777" w:rsidR="00F55D81" w:rsidRPr="005666FF" w:rsidRDefault="0051528E" w:rsidP="008C37C4">
      <w:pPr>
        <w:autoSpaceDE w:val="0"/>
        <w:autoSpaceDN w:val="0"/>
        <w:adjustRightInd w:val="0"/>
        <w:jc w:val="both"/>
        <w:rPr>
          <w:sz w:val="24"/>
          <w:szCs w:val="24"/>
          <w:lang w:val="kk"/>
        </w:rPr>
      </w:pPr>
      <w:r w:rsidRPr="00F55D81">
        <w:rPr>
          <w:sz w:val="24"/>
          <w:szCs w:val="24"/>
          <w:lang w:val="kk"/>
        </w:rPr>
        <w:t>Тиімділік деректері Дукресса дәрілік препаратымен емделген 395 пациентте және катаракта хирургиялық операциясынан кейін салыстыратын дәрілік препаратпен емделген 393 пациентте зерттелді. 14 күндік емдеуден кейін тобрамицин+дексаметазон тобымен салыстырғанда Дукресса дәрілік препаратының тобында қабыну белгілері жоқ пациенттердің үлесі (зерттеудің негізгі анықталатын параметрі) тиісінше 94,91% қарсы 95,19% құраған. Бұл екеуінің арасындағы айырмашылық 0,028 (СА 95%: [-0,0275; 0,0331]) болды, бұл салыстырылатын препаратқа қарағанда зерттелетін дәрілік препарат тиімділігінің де аз еместігін көрсетті. Зерттеу барысында эндофтальмиттің бірде-бір жағдайы топтардың ешқайсысында тіркелген жоқ. Дукресса дәрілік препаратымен емделген пациенттер тобында 4-ші күні 73,16 пацие</w:t>
      </w:r>
      <w:r w:rsidR="005A08CC">
        <w:rPr>
          <w:sz w:val="24"/>
          <w:szCs w:val="24"/>
          <w:lang w:val="kk"/>
        </w:rPr>
        <w:t>нтте және операциядан кейінгі 8-</w:t>
      </w:r>
      <w:r w:rsidRPr="00F55D81">
        <w:rPr>
          <w:sz w:val="24"/>
          <w:szCs w:val="24"/>
          <w:lang w:val="kk"/>
        </w:rPr>
        <w:t>ші күні 85,57%-ында көздің алдыңғы камерасының қабыну белгілері байқалмады. Тобрамицин+дексаметазонмен емделген пациенттер тобында 4-ші күні 76,84%-ында және операциядан кейінгі 8-ші күні 86,77%-ында алдыңғы камераның қабыну белгілері болмаған. Конъюнктивалық гиперемия белгілері тобрамицин+дексаметазон қабылдаған пациенттердің 82,19%-мен салыстырғанда Дукресса препаратымен емделген пациенттердің 85,75%-нда 4-ші күні болмаған. Қауіпсіздік бейіні екі топта да бірдей болды.</w:t>
      </w:r>
    </w:p>
    <w:p w14:paraId="3D40235E" w14:textId="77777777" w:rsidR="00F55D81" w:rsidRPr="005666FF" w:rsidRDefault="0051528E" w:rsidP="008C37C4">
      <w:pPr>
        <w:autoSpaceDE w:val="0"/>
        <w:autoSpaceDN w:val="0"/>
        <w:adjustRightInd w:val="0"/>
        <w:jc w:val="both"/>
        <w:rPr>
          <w:i/>
          <w:iCs/>
          <w:sz w:val="24"/>
          <w:szCs w:val="24"/>
          <w:lang w:val="kk"/>
        </w:rPr>
      </w:pPr>
      <w:r w:rsidRPr="004933C2">
        <w:rPr>
          <w:i/>
          <w:iCs/>
          <w:sz w:val="24"/>
          <w:szCs w:val="24"/>
          <w:lang w:val="kk"/>
        </w:rPr>
        <w:t>Балалар</w:t>
      </w:r>
    </w:p>
    <w:p w14:paraId="3D40235F" w14:textId="77777777" w:rsidR="00F55D81" w:rsidRPr="005666FF" w:rsidRDefault="0051528E" w:rsidP="008C37C4">
      <w:pPr>
        <w:autoSpaceDE w:val="0"/>
        <w:autoSpaceDN w:val="0"/>
        <w:adjustRightInd w:val="0"/>
        <w:jc w:val="both"/>
        <w:rPr>
          <w:sz w:val="24"/>
          <w:szCs w:val="24"/>
          <w:lang w:val="kk"/>
        </w:rPr>
      </w:pPr>
      <w:r w:rsidRPr="00F55D81">
        <w:rPr>
          <w:sz w:val="24"/>
          <w:szCs w:val="24"/>
          <w:lang w:val="kk"/>
        </w:rPr>
        <w:t>Дәрілік заттардың айналымын бақылау жөніндегі Еуропалық агенттік Дукресса дәрілік препаратын зерттеу нәтижелерін ұсыну жөніндегі міндеттемелерден бас тартты, ол катарактаны алу хирургиялық операциясынан кейін балалар жасындағы пациенттердің барлық шағын  топтарындағы қабыну профилактикасы мен емдеу және инфекциялар профилактикасы (балалар жасындағы пациенттерде қолдану туралы ақпаратты 4.2-бөлімнен қараңыз).</w:t>
      </w:r>
    </w:p>
    <w:p w14:paraId="3D402360" w14:textId="77777777" w:rsidR="00045739" w:rsidRPr="005666FF" w:rsidRDefault="0051528E" w:rsidP="008C37C4">
      <w:pPr>
        <w:autoSpaceDE w:val="0"/>
        <w:autoSpaceDN w:val="0"/>
        <w:adjustRightInd w:val="0"/>
        <w:jc w:val="both"/>
        <w:rPr>
          <w:rFonts w:eastAsia="TimesNewRomanPSMT"/>
          <w:b/>
          <w:sz w:val="24"/>
          <w:szCs w:val="24"/>
          <w:lang w:val="kk" w:eastAsia="ru-RU"/>
        </w:rPr>
      </w:pPr>
      <w:r w:rsidRPr="001B0DF6">
        <w:rPr>
          <w:b/>
          <w:sz w:val="24"/>
          <w:szCs w:val="24"/>
          <w:lang w:val="kk" w:eastAsia="ru-RU"/>
        </w:rPr>
        <w:lastRenderedPageBreak/>
        <w:t>5.2 Фармакокинетикалық қасиеттері</w:t>
      </w:r>
    </w:p>
    <w:p w14:paraId="3D402361" w14:textId="77777777" w:rsidR="00045739" w:rsidRPr="005666FF" w:rsidRDefault="0051528E" w:rsidP="008C37C4">
      <w:pPr>
        <w:pStyle w:val="afa"/>
        <w:spacing w:before="0" w:beforeAutospacing="0" w:after="0" w:afterAutospacing="0"/>
        <w:jc w:val="both"/>
        <w:rPr>
          <w:rFonts w:eastAsia="MS Mincho"/>
          <w:kern w:val="16"/>
          <w:lang w:val="kk" w:eastAsia="ja-JP"/>
        </w:rPr>
      </w:pPr>
      <w:r>
        <w:rPr>
          <w:rFonts w:eastAsia="MS Mincho"/>
          <w:kern w:val="16"/>
          <w:lang w:val="kk" w:eastAsia="ja-JP"/>
        </w:rPr>
        <w:t>Дукресса офтальмологиялық инстилляциясынан кейін екі белсенді ингредиент көз тініне және айтарлықтай аз дәрежеде жүйелік қан ағымына сіңіріледі.</w:t>
      </w:r>
    </w:p>
    <w:p w14:paraId="3D402362" w14:textId="77777777" w:rsidR="00045739" w:rsidRPr="005666FF" w:rsidRDefault="0051528E" w:rsidP="008C37C4">
      <w:pPr>
        <w:pStyle w:val="afa"/>
        <w:spacing w:before="0" w:beforeAutospacing="0" w:after="0" w:afterAutospacing="0"/>
        <w:jc w:val="both"/>
        <w:rPr>
          <w:rFonts w:eastAsia="MS Mincho"/>
          <w:kern w:val="16"/>
          <w:lang w:val="kk" w:eastAsia="ja-JP"/>
        </w:rPr>
      </w:pPr>
      <w:r w:rsidRPr="00962F0E">
        <w:rPr>
          <w:rFonts w:eastAsia="MS Mincho"/>
          <w:kern w:val="16"/>
          <w:lang w:val="kk" w:eastAsia="ja-JP"/>
        </w:rPr>
        <w:t xml:space="preserve">Үй қоянының көзіне тамызғаннан кейін бір рет және бірнеше рет енгізгеннен кейін дозаның ұлғаюымен плазмадағы левофлоксацин концентрациясы артады. Алайда, плазмада дексаметазон натрий фосфатының төмен деңгейі байқалады. Шын мәнінде, дексаметазон натрий фосфаты белсенді метаболит болып табылатын дексаметазонға </w:t>
      </w:r>
      <w:r w:rsidRPr="00F63BC9">
        <w:rPr>
          <w:rFonts w:eastAsia="MS Mincho"/>
          <w:i/>
          <w:iCs/>
          <w:kern w:val="16"/>
          <w:lang w:val="kk" w:eastAsia="ja-JP"/>
        </w:rPr>
        <w:t>in vivo</w:t>
      </w:r>
      <w:r w:rsidRPr="00962F0E">
        <w:rPr>
          <w:rFonts w:eastAsia="MS Mincho"/>
          <w:kern w:val="16"/>
          <w:lang w:val="kk" w:eastAsia="ja-JP"/>
        </w:rPr>
        <w:t xml:space="preserve"> арқылы тез метаболизденеді. Қан сарысуындағы дексаметазон мөлшері дозалау кезінде артады, және қайталап тамызудан кейін левофлоксацин мен дексаметазонның екеуінде де болмашы жинақталатыны анық. Көз тіндеріндегі левофлоксациннің де, дексаметазон  (көздің сулы ылғалында, мөлдір қабығында және конъюнктивада) құрамының деңгейі де бір рет және қайталап қолданғаннан кейін плазмадағы ең жоғары деңгейден жоғарылау. 28 күндік емдеу курсынан кейін көз тіндеріндегі левофлоксацин мен дексаметазон деңгейі 50-100 есе және тиісінше қан плазмасындағы ең жоғары концентрациядан (Cmax) 3-4 есе жоғары болды.</w:t>
      </w:r>
    </w:p>
    <w:p w14:paraId="3D402363" w14:textId="77777777" w:rsidR="00045739" w:rsidRPr="005666FF" w:rsidRDefault="0051528E" w:rsidP="008C37C4">
      <w:pPr>
        <w:pStyle w:val="afa"/>
        <w:spacing w:before="0" w:beforeAutospacing="0" w:after="0" w:afterAutospacing="0"/>
        <w:jc w:val="both"/>
        <w:rPr>
          <w:rFonts w:eastAsia="MS Mincho"/>
          <w:kern w:val="16"/>
          <w:lang w:val="kk" w:eastAsia="ja-JP"/>
        </w:rPr>
      </w:pPr>
      <w:r w:rsidRPr="00F63BC9">
        <w:rPr>
          <w:rFonts w:eastAsia="MS Mincho"/>
          <w:kern w:val="16"/>
          <w:lang w:val="kk" w:eastAsia="ja-JP"/>
        </w:rPr>
        <w:t>Катарактаны алып тастау үшін хирургиялық операция жасаған жүз жиырма бес пациент 3 топқа бөлінді: левофлоксацин, дексаметазон және Дукресса. Әрбір препараттың бір тамшысы мөлдір қабықтың лимбальді парацентезасына дейін 60 және 90 минут бұрын енгізілді. Левофлоксацин концентрациясының алынған орташа мәні левофлоксацинді жеке енгізген кездегі 777,307 нг / мл (95% СА: 617,220; 937,394) салыстырғанда Дукресса препараты тобында 711,899 нг / мл (95% СА: 595,538; 828,260) болды. Көздің сулы ылғалындағы левофлоксацин концентрациясы левофлоксациннің әсер ету ауқымына кіретін патогенді микроорганизмдер үшін ең аз басым концентрациясынан едәуір асады.</w:t>
      </w:r>
    </w:p>
    <w:p w14:paraId="3D402364" w14:textId="77777777" w:rsidR="00045739" w:rsidRPr="005666FF" w:rsidRDefault="0051528E" w:rsidP="008C37C4">
      <w:pPr>
        <w:pStyle w:val="afa"/>
        <w:spacing w:before="0" w:beforeAutospacing="0" w:after="0" w:afterAutospacing="0"/>
        <w:jc w:val="both"/>
        <w:rPr>
          <w:rFonts w:eastAsia="MS Mincho"/>
          <w:kern w:val="16"/>
          <w:lang w:val="kk" w:eastAsia="ja-JP"/>
        </w:rPr>
      </w:pPr>
      <w:r w:rsidRPr="00F63BC9">
        <w:rPr>
          <w:rFonts w:eastAsia="MS Mincho"/>
          <w:kern w:val="16"/>
          <w:lang w:val="kk" w:eastAsia="ja-JP"/>
        </w:rPr>
        <w:t>Дукресс препаратын қолданғаннан кейін дексаметазон концентрациясы дексаметазон жеке қолданылған кездегі 16,483 нг / мл (95% СА: 13,736; 18,838) салыстырғанда көздің сулы ылғалында 11,774 нг / мл (95% СА: 9,812; 13,736) жетті.</w:t>
      </w:r>
    </w:p>
    <w:p w14:paraId="3D402365" w14:textId="77777777" w:rsidR="00045739" w:rsidRPr="009D0765" w:rsidRDefault="0051528E" w:rsidP="008C37C4">
      <w:pPr>
        <w:pStyle w:val="afa"/>
        <w:spacing w:before="0" w:beforeAutospacing="0" w:after="0" w:afterAutospacing="0"/>
        <w:jc w:val="both"/>
        <w:rPr>
          <w:rFonts w:eastAsia="MS Mincho"/>
          <w:iCs/>
          <w:kern w:val="16"/>
          <w:lang w:val="ru-RU" w:eastAsia="ja-JP"/>
        </w:rPr>
      </w:pPr>
      <w:r>
        <w:rPr>
          <w:rFonts w:eastAsia="MS Mincho"/>
          <w:iCs/>
          <w:kern w:val="16"/>
          <w:lang w:val="kk" w:eastAsia="ja-JP"/>
        </w:rPr>
        <w:t>Левофлоксацин мен дексаметазон екеуі несеппен шығарылады.</w:t>
      </w:r>
    </w:p>
    <w:p w14:paraId="3D402366" w14:textId="77777777" w:rsidR="00045739" w:rsidRDefault="00045739" w:rsidP="008C37C4">
      <w:pPr>
        <w:pStyle w:val="afa"/>
        <w:spacing w:before="0" w:beforeAutospacing="0" w:after="0" w:afterAutospacing="0"/>
        <w:jc w:val="both"/>
        <w:rPr>
          <w:rFonts w:eastAsia="MS Mincho"/>
          <w:iCs/>
          <w:kern w:val="16"/>
          <w:lang w:val="ru-RU" w:eastAsia="ja-JP"/>
        </w:rPr>
      </w:pPr>
    </w:p>
    <w:p w14:paraId="3D402367" w14:textId="77777777" w:rsidR="00045739" w:rsidRPr="001B0DF6" w:rsidRDefault="0051528E" w:rsidP="008C37C4">
      <w:pPr>
        <w:autoSpaceDE w:val="0"/>
        <w:autoSpaceDN w:val="0"/>
        <w:adjustRightInd w:val="0"/>
        <w:jc w:val="both"/>
        <w:rPr>
          <w:rFonts w:eastAsia="TimesNewRomanPSMT"/>
          <w:b/>
          <w:sz w:val="24"/>
          <w:szCs w:val="24"/>
          <w:lang w:eastAsia="ru-RU"/>
        </w:rPr>
      </w:pPr>
      <w:r w:rsidRPr="001B0DF6">
        <w:rPr>
          <w:b/>
          <w:sz w:val="24"/>
          <w:szCs w:val="24"/>
          <w:lang w:val="kk" w:eastAsia="ru-RU"/>
        </w:rPr>
        <w:t>5.3. Клиникаға дейінгі қауіпсіздік деректері</w:t>
      </w:r>
    </w:p>
    <w:p w14:paraId="3D402368" w14:textId="77777777" w:rsidR="00045739" w:rsidRPr="00045739" w:rsidRDefault="005A08CC" w:rsidP="008C37C4">
      <w:pPr>
        <w:pStyle w:val="afa"/>
        <w:spacing w:before="0" w:beforeAutospacing="0" w:after="0" w:afterAutospacing="0"/>
        <w:jc w:val="both"/>
        <w:rPr>
          <w:rFonts w:eastAsia="MS Mincho"/>
          <w:iCs/>
          <w:kern w:val="16"/>
          <w:lang w:val="ru-RU" w:eastAsia="ja-JP"/>
        </w:rPr>
      </w:pPr>
      <w:r>
        <w:rPr>
          <w:rFonts w:eastAsia="MS Mincho"/>
          <w:iCs/>
          <w:kern w:val="16"/>
          <w:lang w:val="kk-KZ" w:eastAsia="ja-JP"/>
        </w:rPr>
        <w:t>Үй қ</w:t>
      </w:r>
      <w:r w:rsidR="0051528E" w:rsidRPr="00045739">
        <w:rPr>
          <w:rFonts w:eastAsia="MS Mincho"/>
          <w:iCs/>
          <w:kern w:val="16"/>
          <w:lang w:val="kk" w:eastAsia="ja-JP"/>
        </w:rPr>
        <w:t>ояндар</w:t>
      </w:r>
      <w:r w:rsidR="00701EF9">
        <w:rPr>
          <w:rFonts w:eastAsia="MS Mincho"/>
          <w:iCs/>
          <w:kern w:val="16"/>
          <w:lang w:val="kk-KZ" w:eastAsia="ja-JP"/>
        </w:rPr>
        <w:t>ын</w:t>
      </w:r>
      <w:r w:rsidR="0051528E" w:rsidRPr="00045739">
        <w:rPr>
          <w:rFonts w:eastAsia="MS Mincho"/>
          <w:iCs/>
          <w:kern w:val="16"/>
          <w:lang w:val="kk" w:eastAsia="ja-JP"/>
        </w:rPr>
        <w:t>да 28 күн ішінде Левофлоксацин/дексаметазон бекітілген біріктірілімімен қайталанған дозаларда офтальмологиялық уыттылығын зерттеу дексаметазонның шамадан тыс фармакологиялық әсерлерінен туындаған жүйелік уыттылықты анықтады (</w:t>
      </w:r>
      <w:r>
        <w:rPr>
          <w:rFonts w:eastAsia="MS Mincho"/>
          <w:iCs/>
          <w:kern w:val="16"/>
          <w:lang w:val="kk" w:eastAsia="ja-JP"/>
        </w:rPr>
        <w:t>ошақты өзекшелік некрозбен және/</w:t>
      </w:r>
      <w:r w:rsidR="0051528E" w:rsidRPr="00045739">
        <w:rPr>
          <w:rFonts w:eastAsia="MS Mincho"/>
          <w:iCs/>
          <w:kern w:val="16"/>
          <w:lang w:val="kk" w:eastAsia="ja-JP"/>
        </w:rPr>
        <w:t xml:space="preserve">немесе бүйректе гиалиннің шөгуімен гломерулопатия, жасушаішілік гиалинді қосылыстармен және бір жасушалы некрозбен бауыр гипертрофиясы, бүйрек үсті қыртысы атрофиясы және көкбауыр атрофиясы, тимус және лимфа түйіндері салдарынан лимфоциттер санының азаюы ). </w:t>
      </w:r>
    </w:p>
    <w:p w14:paraId="3D402369" w14:textId="77777777" w:rsidR="00045739" w:rsidRPr="00045739" w:rsidRDefault="0051528E" w:rsidP="008C37C4">
      <w:pPr>
        <w:pStyle w:val="afa"/>
        <w:spacing w:before="0" w:beforeAutospacing="0" w:after="0" w:afterAutospacing="0"/>
        <w:jc w:val="both"/>
        <w:rPr>
          <w:rFonts w:eastAsia="MS Mincho"/>
          <w:iCs/>
          <w:kern w:val="16"/>
          <w:lang w:val="ru-RU" w:eastAsia="ja-JP"/>
        </w:rPr>
      </w:pPr>
      <w:r w:rsidRPr="00045739">
        <w:rPr>
          <w:rFonts w:eastAsia="MS Mincho"/>
          <w:iCs/>
          <w:kern w:val="16"/>
          <w:lang w:val="kk" w:eastAsia="ja-JP"/>
        </w:rPr>
        <w:t>Мұндай әсерлер адамға ұсынылатын ең жоғары көз дозасында қол жеткізілгеннен шамамен 3 есе жоғары экспозицияларда ғана байқалды, бұл клиникалық қолдану үшін аз өзектілігін көрсетеді.</w:t>
      </w:r>
    </w:p>
    <w:p w14:paraId="3D40236A" w14:textId="77777777" w:rsidR="00045739" w:rsidRPr="005666FF" w:rsidRDefault="0051528E" w:rsidP="008C37C4">
      <w:pPr>
        <w:pStyle w:val="afa"/>
        <w:spacing w:before="0" w:beforeAutospacing="0" w:after="0" w:afterAutospacing="0"/>
        <w:jc w:val="both"/>
        <w:rPr>
          <w:rFonts w:eastAsia="MS Mincho"/>
          <w:iCs/>
          <w:kern w:val="16"/>
          <w:lang w:val="kk" w:eastAsia="ja-JP"/>
        </w:rPr>
      </w:pPr>
      <w:r w:rsidRPr="00045739">
        <w:rPr>
          <w:rFonts w:eastAsia="MS Mincho"/>
          <w:iCs/>
          <w:kern w:val="16"/>
          <w:lang w:val="kk" w:eastAsia="ja-JP"/>
        </w:rPr>
        <w:t>Жануарларға жүргізілген зерттеулерде гираза тежегіштері салмақ көтеретін буындар өсуінің бұзылуын</w:t>
      </w:r>
      <w:r w:rsidR="005A08CC">
        <w:rPr>
          <w:rFonts w:eastAsia="MS Mincho"/>
          <w:iCs/>
          <w:kern w:val="16"/>
          <w:lang w:val="kk" w:eastAsia="ja-JP"/>
        </w:rPr>
        <w:t xml:space="preserve"> тудыратыны көрсетілген.</w:t>
      </w:r>
      <w:r w:rsidR="005A08CC">
        <w:rPr>
          <w:rFonts w:eastAsia="MS Mincho"/>
          <w:iCs/>
          <w:kern w:val="16"/>
          <w:lang w:val="kk-KZ" w:eastAsia="ja-JP"/>
        </w:rPr>
        <w:t xml:space="preserve"> </w:t>
      </w:r>
      <w:r w:rsidRPr="00045739">
        <w:rPr>
          <w:rFonts w:eastAsia="MS Mincho"/>
          <w:iCs/>
          <w:kern w:val="16"/>
          <w:lang w:val="kk" w:eastAsia="ja-JP"/>
        </w:rPr>
        <w:t>Басқа фторхинолондар сияқты, Левофлоксацин пероральді жоғары дозалардан кейін егеуқұйрықтар мен иттерде шеміршектерге (көпірішіктер мен қуыстарға) әсер етті.</w:t>
      </w:r>
    </w:p>
    <w:p w14:paraId="3D40236B" w14:textId="77777777" w:rsidR="00045739" w:rsidRPr="00DF6F80" w:rsidRDefault="0051528E" w:rsidP="008C37C4">
      <w:pPr>
        <w:pStyle w:val="afa"/>
        <w:spacing w:before="0" w:beforeAutospacing="0" w:after="0" w:afterAutospacing="0"/>
        <w:jc w:val="both"/>
        <w:rPr>
          <w:rFonts w:eastAsia="MS Mincho"/>
          <w:iCs/>
          <w:kern w:val="16"/>
          <w:lang w:val="kk" w:eastAsia="ja-JP"/>
        </w:rPr>
      </w:pPr>
      <w:r w:rsidRPr="00DF6F80">
        <w:rPr>
          <w:rFonts w:eastAsia="MS Mincho"/>
          <w:iCs/>
          <w:kern w:val="16"/>
          <w:lang w:val="kk" w:eastAsia="ja-JP"/>
        </w:rPr>
        <w:t>Геноуыттылық және канцерогенділік</w:t>
      </w:r>
    </w:p>
    <w:p w14:paraId="3D40236C" w14:textId="77777777" w:rsidR="00045739" w:rsidRPr="005666FF" w:rsidRDefault="0051528E" w:rsidP="008C37C4">
      <w:pPr>
        <w:pStyle w:val="afa"/>
        <w:spacing w:before="0" w:beforeAutospacing="0" w:after="0" w:afterAutospacing="0"/>
        <w:jc w:val="both"/>
        <w:rPr>
          <w:rFonts w:eastAsia="MS Mincho"/>
          <w:iCs/>
          <w:kern w:val="16"/>
          <w:lang w:val="kk" w:eastAsia="ja-JP"/>
        </w:rPr>
      </w:pPr>
      <w:r w:rsidRPr="00045739">
        <w:rPr>
          <w:rFonts w:eastAsia="MS Mincho"/>
          <w:iCs/>
          <w:kern w:val="16"/>
          <w:lang w:val="kk" w:eastAsia="ja-JP"/>
        </w:rPr>
        <w:t>Дексаметазон мен Левофлоксацин клиникалық маңызды геноуыттылық немесе канцерогендік потенциалын анықтаған жоқ.</w:t>
      </w:r>
    </w:p>
    <w:p w14:paraId="3D40236D" w14:textId="77777777" w:rsidR="00045739" w:rsidRPr="00142CC4" w:rsidRDefault="001C4595" w:rsidP="008C37C4">
      <w:pPr>
        <w:pStyle w:val="afa"/>
        <w:spacing w:before="0" w:beforeAutospacing="0" w:after="0" w:afterAutospacing="0"/>
        <w:jc w:val="both"/>
        <w:rPr>
          <w:rFonts w:eastAsia="MS Mincho"/>
          <w:iCs/>
          <w:kern w:val="16"/>
          <w:lang w:val="kk" w:eastAsia="ja-JP"/>
        </w:rPr>
      </w:pPr>
      <w:r>
        <w:rPr>
          <w:rFonts w:eastAsia="MS Mincho"/>
          <w:iCs/>
          <w:kern w:val="16"/>
          <w:lang w:val="kk" w:eastAsia="ja-JP"/>
        </w:rPr>
        <w:t>Репродуктивті уыттылық</w:t>
      </w:r>
    </w:p>
    <w:p w14:paraId="3D40236E" w14:textId="77777777" w:rsidR="00045739" w:rsidRPr="005666FF" w:rsidRDefault="0051528E" w:rsidP="008C37C4">
      <w:pPr>
        <w:pStyle w:val="afa"/>
        <w:spacing w:before="0" w:beforeAutospacing="0" w:after="0" w:afterAutospacing="0"/>
        <w:jc w:val="both"/>
        <w:rPr>
          <w:rFonts w:eastAsia="MS Mincho"/>
          <w:iCs/>
          <w:kern w:val="16"/>
          <w:lang w:val="kk" w:eastAsia="ja-JP"/>
        </w:rPr>
      </w:pPr>
      <w:r w:rsidRPr="00045739">
        <w:rPr>
          <w:rFonts w:eastAsia="MS Mincho"/>
          <w:iCs/>
          <w:kern w:val="16"/>
          <w:lang w:val="kk" w:eastAsia="ja-JP"/>
        </w:rPr>
        <w:t>Левофлоксацин фертильділікке әсер етпеді және сәулелену кезінде жануарларда эмбриональді-эмбриональді дамуды бұзды, бұл адамдарда ұсынылған емдік дозада қол жет</w:t>
      </w:r>
      <w:r w:rsidR="005A08CC">
        <w:rPr>
          <w:rFonts w:eastAsia="MS Mincho"/>
          <w:iCs/>
          <w:kern w:val="16"/>
          <w:lang w:val="kk" w:eastAsia="ja-JP"/>
        </w:rPr>
        <w:t>кізілгеннен едәуір асып түсті.</w:t>
      </w:r>
      <w:r w:rsidR="005A08CC">
        <w:rPr>
          <w:rFonts w:eastAsia="MS Mincho"/>
          <w:iCs/>
          <w:kern w:val="16"/>
          <w:lang w:val="kk-KZ" w:eastAsia="ja-JP"/>
        </w:rPr>
        <w:t xml:space="preserve"> </w:t>
      </w:r>
      <w:r w:rsidRPr="00045739">
        <w:rPr>
          <w:rFonts w:eastAsia="MS Mincho"/>
          <w:iCs/>
          <w:kern w:val="16"/>
          <w:lang w:val="kk" w:eastAsia="ja-JP"/>
        </w:rPr>
        <w:t xml:space="preserve">Дексаметазонды жергілікті және жүйелі енгізу ерлер мен әйелдердің фертилділігін бұзды және тератогендік әсерлерді, соның ішінде таңдай </w:t>
      </w:r>
      <w:r w:rsidRPr="00045739">
        <w:rPr>
          <w:rFonts w:eastAsia="MS Mincho"/>
          <w:iCs/>
          <w:kern w:val="16"/>
          <w:lang w:val="kk" w:eastAsia="ja-JP"/>
        </w:rPr>
        <w:lastRenderedPageBreak/>
        <w:t>жарықтары пайда болуын, құрсақіші</w:t>
      </w:r>
      <w:r w:rsidR="00C1343B">
        <w:rPr>
          <w:rFonts w:eastAsia="MS Mincho"/>
          <w:iCs/>
          <w:kern w:val="16"/>
          <w:lang w:val="kk" w:eastAsia="ja-JP"/>
        </w:rPr>
        <w:t xml:space="preserve">лік өсудің тежелуін және </w:t>
      </w:r>
      <w:r w:rsidR="00C1343B" w:rsidRPr="00324D6D">
        <w:rPr>
          <w:rFonts w:eastAsia="MS Mincho"/>
          <w:iCs/>
          <w:kern w:val="16"/>
          <w:lang w:val="kk-KZ" w:eastAsia="ja-JP"/>
        </w:rPr>
        <w:t>шарананың</w:t>
      </w:r>
      <w:r w:rsidRPr="00045739">
        <w:rPr>
          <w:rFonts w:eastAsia="MS Mincho"/>
          <w:iCs/>
          <w:kern w:val="16"/>
          <w:lang w:val="kk" w:eastAsia="ja-JP"/>
        </w:rPr>
        <w:t xml:space="preserve"> өлімін </w:t>
      </w:r>
      <w:r w:rsidR="00324D6D">
        <w:rPr>
          <w:rFonts w:eastAsia="MS Mincho"/>
          <w:iCs/>
          <w:kern w:val="16"/>
          <w:lang w:val="kk-KZ" w:eastAsia="ja-JP"/>
        </w:rPr>
        <w:t>үдетті</w:t>
      </w:r>
      <w:r w:rsidRPr="00045739">
        <w:rPr>
          <w:rFonts w:eastAsia="MS Mincho"/>
          <w:iCs/>
          <w:kern w:val="16"/>
          <w:lang w:val="kk" w:eastAsia="ja-JP"/>
        </w:rPr>
        <w:t xml:space="preserve">. Дексаметазонның пери- және постнатальді уыттылығы да байқалды. </w:t>
      </w:r>
    </w:p>
    <w:p w14:paraId="3D40236F" w14:textId="77777777" w:rsidR="00045739" w:rsidRPr="00DF6F80" w:rsidRDefault="001C4595" w:rsidP="008C37C4">
      <w:pPr>
        <w:pStyle w:val="afa"/>
        <w:spacing w:before="0" w:beforeAutospacing="0" w:after="0" w:afterAutospacing="0"/>
        <w:jc w:val="both"/>
        <w:rPr>
          <w:rFonts w:eastAsia="MS Mincho"/>
          <w:iCs/>
          <w:kern w:val="16"/>
          <w:lang w:val="kk-KZ" w:eastAsia="ja-JP"/>
        </w:rPr>
      </w:pPr>
      <w:r w:rsidRPr="00DF6F80">
        <w:rPr>
          <w:rFonts w:eastAsia="MS Mincho"/>
          <w:iCs/>
          <w:kern w:val="16"/>
          <w:lang w:val="kk" w:eastAsia="ja-JP"/>
        </w:rPr>
        <w:t>Фотоуытты потенциал</w:t>
      </w:r>
    </w:p>
    <w:p w14:paraId="3D402370" w14:textId="77777777" w:rsidR="00045739" w:rsidRPr="005666FF" w:rsidRDefault="0051528E" w:rsidP="008C37C4">
      <w:pPr>
        <w:pStyle w:val="afa"/>
        <w:spacing w:before="0" w:beforeAutospacing="0" w:after="0" w:afterAutospacing="0"/>
        <w:jc w:val="both"/>
        <w:rPr>
          <w:rFonts w:eastAsia="MS Mincho"/>
          <w:iCs/>
          <w:kern w:val="16"/>
          <w:lang w:val="kk" w:eastAsia="ja-JP"/>
        </w:rPr>
      </w:pPr>
      <w:r w:rsidRPr="00045739">
        <w:rPr>
          <w:rFonts w:eastAsia="MS Mincho"/>
          <w:iCs/>
          <w:kern w:val="16"/>
          <w:lang w:val="kk" w:eastAsia="ja-JP"/>
        </w:rPr>
        <w:t>Пероральді және вена ішіне енгізгеннен кейін тышқандардағы зерттеулер левофлоксациннің өте жоғары дозаларда ғана фотоуытты белсенділігі бар екенін көрсетті.</w:t>
      </w:r>
    </w:p>
    <w:p w14:paraId="3D402371" w14:textId="77777777" w:rsidR="000D4E43" w:rsidRPr="005666FF" w:rsidRDefault="000D4E43" w:rsidP="00045739">
      <w:pPr>
        <w:pStyle w:val="afa"/>
        <w:spacing w:before="0" w:beforeAutospacing="0" w:after="0" w:afterAutospacing="0"/>
        <w:jc w:val="both"/>
        <w:rPr>
          <w:rFonts w:eastAsia="MS Mincho"/>
          <w:iCs/>
          <w:kern w:val="16"/>
          <w:lang w:val="kk" w:eastAsia="ja-JP"/>
        </w:rPr>
      </w:pPr>
    </w:p>
    <w:p w14:paraId="3D402372" w14:textId="77777777" w:rsidR="00045739" w:rsidRPr="005666FF" w:rsidRDefault="0051528E" w:rsidP="00045739">
      <w:pPr>
        <w:autoSpaceDE w:val="0"/>
        <w:autoSpaceDN w:val="0"/>
        <w:adjustRightInd w:val="0"/>
        <w:jc w:val="both"/>
        <w:rPr>
          <w:rFonts w:eastAsia="TimesNewRomanPSMT"/>
          <w:b/>
          <w:sz w:val="24"/>
          <w:szCs w:val="24"/>
          <w:lang w:val="kk" w:eastAsia="ru-RU"/>
        </w:rPr>
      </w:pPr>
      <w:r w:rsidRPr="001B0DF6">
        <w:rPr>
          <w:b/>
          <w:sz w:val="24"/>
          <w:szCs w:val="24"/>
          <w:lang w:val="kk" w:eastAsia="ru-RU"/>
        </w:rPr>
        <w:t>6. ФАРМАЦЕВТИКАЛЫҚ ҚАСИЕТТЕРІ</w:t>
      </w:r>
    </w:p>
    <w:p w14:paraId="3D402373" w14:textId="77777777" w:rsidR="00045739" w:rsidRPr="005666FF" w:rsidRDefault="0051528E" w:rsidP="00045739">
      <w:pPr>
        <w:autoSpaceDE w:val="0"/>
        <w:autoSpaceDN w:val="0"/>
        <w:adjustRightInd w:val="0"/>
        <w:jc w:val="both"/>
        <w:rPr>
          <w:rFonts w:eastAsia="TimesNewRomanPSMT"/>
          <w:b/>
          <w:sz w:val="24"/>
          <w:szCs w:val="24"/>
          <w:lang w:val="kk" w:eastAsia="ru-RU"/>
        </w:rPr>
      </w:pPr>
      <w:r w:rsidRPr="001B0DF6">
        <w:rPr>
          <w:b/>
          <w:sz w:val="24"/>
          <w:szCs w:val="24"/>
          <w:lang w:val="kk" w:eastAsia="ru-RU"/>
        </w:rPr>
        <w:t>6.1. Қосымша заттардың тізбесі</w:t>
      </w:r>
    </w:p>
    <w:p w14:paraId="3D402374" w14:textId="77777777" w:rsidR="00045739" w:rsidRPr="005666FF" w:rsidRDefault="0051528E" w:rsidP="006B66A3">
      <w:pPr>
        <w:pStyle w:val="a0"/>
        <w:spacing w:after="0" w:line="240" w:lineRule="auto"/>
        <w:rPr>
          <w:lang w:val="kk"/>
        </w:rPr>
      </w:pPr>
      <w:r w:rsidRPr="00BF5170">
        <w:rPr>
          <w:lang w:val="kk"/>
        </w:rPr>
        <w:t xml:space="preserve">Бензалконий хлориді </w:t>
      </w:r>
    </w:p>
    <w:p w14:paraId="3D402375" w14:textId="77777777" w:rsidR="00045739" w:rsidRDefault="0051528E" w:rsidP="006B66A3">
      <w:pPr>
        <w:pStyle w:val="a0"/>
        <w:spacing w:after="0" w:line="240" w:lineRule="auto"/>
        <w:rPr>
          <w:lang w:val="ru-RU"/>
        </w:rPr>
      </w:pPr>
      <w:r w:rsidRPr="00BF5170">
        <w:rPr>
          <w:lang w:val="kk"/>
        </w:rPr>
        <w:t>Натрий дигидрофосфаты моногидраты</w:t>
      </w:r>
    </w:p>
    <w:p w14:paraId="3D402376" w14:textId="77777777" w:rsidR="00045739" w:rsidRDefault="0051528E" w:rsidP="006B66A3">
      <w:pPr>
        <w:pStyle w:val="a0"/>
        <w:spacing w:after="0" w:line="240" w:lineRule="auto"/>
        <w:rPr>
          <w:lang w:val="ru-RU"/>
        </w:rPr>
      </w:pPr>
      <w:r w:rsidRPr="00BF5170">
        <w:rPr>
          <w:lang w:val="kk"/>
        </w:rPr>
        <w:t>Натрий гидрофосфаты додекагидраты</w:t>
      </w:r>
    </w:p>
    <w:p w14:paraId="3D402377" w14:textId="77777777" w:rsidR="00045739" w:rsidRDefault="0051528E" w:rsidP="006B66A3">
      <w:pPr>
        <w:pStyle w:val="a0"/>
        <w:spacing w:after="0" w:line="240" w:lineRule="auto"/>
        <w:rPr>
          <w:lang w:val="ru-RU"/>
        </w:rPr>
      </w:pPr>
      <w:r w:rsidRPr="00BF5170">
        <w:rPr>
          <w:lang w:val="kk"/>
        </w:rPr>
        <w:t>Натрий цитраты</w:t>
      </w:r>
    </w:p>
    <w:p w14:paraId="3D402378" w14:textId="77777777" w:rsidR="00045739" w:rsidRDefault="0051528E" w:rsidP="006B66A3">
      <w:pPr>
        <w:pStyle w:val="a0"/>
        <w:spacing w:after="0" w:line="240" w:lineRule="auto"/>
        <w:rPr>
          <w:lang w:val="ru-RU"/>
        </w:rPr>
      </w:pPr>
      <w:r>
        <w:rPr>
          <w:lang w:val="kk"/>
        </w:rPr>
        <w:t xml:space="preserve">Натрий гидроксиді 1 М немесе хлорсутек қышқылы рн жеткізу үшін </w:t>
      </w:r>
    </w:p>
    <w:p w14:paraId="3D402379" w14:textId="77777777" w:rsidR="00045739" w:rsidRDefault="0051528E" w:rsidP="006B66A3">
      <w:pPr>
        <w:pStyle w:val="a0"/>
        <w:spacing w:after="0" w:line="240" w:lineRule="auto"/>
        <w:rPr>
          <w:b/>
          <w:color w:val="000000"/>
          <w:sz w:val="28"/>
          <w:szCs w:val="28"/>
          <w:lang w:val="ru-RU"/>
        </w:rPr>
      </w:pPr>
      <w:r w:rsidRPr="00BF5170">
        <w:rPr>
          <w:lang w:val="kk"/>
        </w:rPr>
        <w:t>Инъекцияға арналған су</w:t>
      </w:r>
    </w:p>
    <w:p w14:paraId="3D40237A" w14:textId="77777777" w:rsidR="00045739" w:rsidRDefault="00045739" w:rsidP="006B66A3">
      <w:pPr>
        <w:pStyle w:val="a0"/>
        <w:spacing w:after="0" w:line="240" w:lineRule="auto"/>
        <w:rPr>
          <w:b/>
          <w:color w:val="000000"/>
          <w:sz w:val="28"/>
          <w:szCs w:val="28"/>
          <w:lang w:val="ru-RU"/>
        </w:rPr>
      </w:pPr>
    </w:p>
    <w:p w14:paraId="3D40237B" w14:textId="77777777" w:rsidR="00045739" w:rsidRPr="001B0DF6" w:rsidRDefault="0051528E" w:rsidP="00045739">
      <w:pPr>
        <w:autoSpaceDE w:val="0"/>
        <w:autoSpaceDN w:val="0"/>
        <w:adjustRightInd w:val="0"/>
        <w:jc w:val="both"/>
        <w:rPr>
          <w:rFonts w:eastAsia="TimesNewRomanPSMT"/>
          <w:b/>
          <w:sz w:val="24"/>
          <w:szCs w:val="24"/>
          <w:lang w:eastAsia="ru-RU"/>
        </w:rPr>
      </w:pPr>
      <w:r w:rsidRPr="001B0DF6">
        <w:rPr>
          <w:b/>
          <w:sz w:val="24"/>
          <w:szCs w:val="24"/>
          <w:lang w:val="kk" w:eastAsia="ru-RU"/>
        </w:rPr>
        <w:t>6.2. Үйлесімсіздік</w:t>
      </w:r>
    </w:p>
    <w:p w14:paraId="3D40237C" w14:textId="77777777" w:rsidR="00045739" w:rsidRDefault="0051528E" w:rsidP="00045739">
      <w:pPr>
        <w:autoSpaceDE w:val="0"/>
        <w:autoSpaceDN w:val="0"/>
        <w:adjustRightInd w:val="0"/>
        <w:jc w:val="both"/>
        <w:rPr>
          <w:rFonts w:eastAsia="TimesNewRomanPSMT"/>
          <w:sz w:val="24"/>
          <w:szCs w:val="24"/>
          <w:lang w:eastAsia="ru-RU"/>
        </w:rPr>
      </w:pPr>
      <w:r w:rsidRPr="001B0DF6">
        <w:rPr>
          <w:rFonts w:eastAsia="TimesNewRomanPSMT"/>
          <w:sz w:val="24"/>
          <w:szCs w:val="24"/>
          <w:lang w:val="kk" w:eastAsia="ru-RU"/>
        </w:rPr>
        <w:t>Қатысты емес</w:t>
      </w:r>
    </w:p>
    <w:p w14:paraId="3D40237D" w14:textId="77777777" w:rsidR="00045739" w:rsidRPr="001B0DF6" w:rsidRDefault="00045739" w:rsidP="00045739">
      <w:pPr>
        <w:autoSpaceDE w:val="0"/>
        <w:autoSpaceDN w:val="0"/>
        <w:adjustRightInd w:val="0"/>
        <w:jc w:val="both"/>
        <w:rPr>
          <w:rFonts w:eastAsia="TimesNewRomanPSMT"/>
          <w:sz w:val="24"/>
          <w:szCs w:val="24"/>
          <w:lang w:eastAsia="ru-RU"/>
        </w:rPr>
      </w:pPr>
    </w:p>
    <w:p w14:paraId="3D40237E" w14:textId="77777777" w:rsidR="00045739" w:rsidRPr="001B0DF6" w:rsidRDefault="0051528E" w:rsidP="00045739">
      <w:pPr>
        <w:jc w:val="both"/>
        <w:rPr>
          <w:b/>
          <w:sz w:val="24"/>
          <w:szCs w:val="24"/>
          <w:lang w:bidi="ru-RU"/>
        </w:rPr>
      </w:pPr>
      <w:r w:rsidRPr="001B0DF6">
        <w:rPr>
          <w:b/>
          <w:sz w:val="24"/>
          <w:szCs w:val="24"/>
          <w:lang w:val="kk" w:bidi="ru-RU"/>
        </w:rPr>
        <w:t>6.3 Жарамдылық мерзімі</w:t>
      </w:r>
    </w:p>
    <w:p w14:paraId="3D40237F" w14:textId="77777777" w:rsidR="00045739" w:rsidRPr="00045739" w:rsidRDefault="0051528E" w:rsidP="00045739">
      <w:pPr>
        <w:shd w:val="clear" w:color="auto" w:fill="FFFFFF"/>
        <w:jc w:val="both"/>
        <w:rPr>
          <w:sz w:val="24"/>
          <w:szCs w:val="24"/>
        </w:rPr>
      </w:pPr>
      <w:r w:rsidRPr="00431C0B">
        <w:rPr>
          <w:sz w:val="24"/>
          <w:szCs w:val="24"/>
          <w:lang w:val="kk"/>
        </w:rPr>
        <w:t>3 жыл.</w:t>
      </w:r>
    </w:p>
    <w:p w14:paraId="3D402380" w14:textId="77777777" w:rsidR="00045739" w:rsidRPr="00045739" w:rsidRDefault="0051528E" w:rsidP="00045739">
      <w:pPr>
        <w:pStyle w:val="a0"/>
        <w:spacing w:after="0" w:line="240" w:lineRule="auto"/>
        <w:rPr>
          <w:i/>
          <w:iCs/>
          <w:szCs w:val="24"/>
          <w:lang w:val="ru-RU"/>
        </w:rPr>
      </w:pPr>
      <w:r w:rsidRPr="00045739">
        <w:rPr>
          <w:szCs w:val="24"/>
          <w:lang w:val="kk"/>
        </w:rPr>
        <w:t>Құтыны ашқаннан кейін</w:t>
      </w:r>
      <w:r w:rsidR="001C4595">
        <w:rPr>
          <w:szCs w:val="24"/>
          <w:lang w:val="kk-KZ"/>
        </w:rPr>
        <w:t xml:space="preserve"> қолдану кезеңі </w:t>
      </w:r>
      <w:r w:rsidR="001C4595" w:rsidRPr="001C4595">
        <w:rPr>
          <w:szCs w:val="24"/>
          <w:lang w:val="kk-KZ"/>
        </w:rPr>
        <w:t>–</w:t>
      </w:r>
      <w:r w:rsidR="001C4595">
        <w:rPr>
          <w:szCs w:val="24"/>
          <w:lang w:val="kk"/>
        </w:rPr>
        <w:t xml:space="preserve"> 28 күн</w:t>
      </w:r>
      <w:r w:rsidRPr="00045739">
        <w:rPr>
          <w:szCs w:val="24"/>
          <w:lang w:val="kk"/>
        </w:rPr>
        <w:t>.</w:t>
      </w:r>
    </w:p>
    <w:p w14:paraId="3D402381" w14:textId="77777777" w:rsidR="00045739" w:rsidRPr="00045739" w:rsidRDefault="001C4595" w:rsidP="00045739">
      <w:pPr>
        <w:pStyle w:val="a0"/>
        <w:spacing w:after="0" w:line="240" w:lineRule="auto"/>
        <w:rPr>
          <w:szCs w:val="24"/>
          <w:lang w:val="ru-RU"/>
        </w:rPr>
      </w:pPr>
      <w:r>
        <w:rPr>
          <w:szCs w:val="24"/>
          <w:lang w:val="kk-KZ"/>
        </w:rPr>
        <w:t>Ж</w:t>
      </w:r>
      <w:r w:rsidR="0051528E" w:rsidRPr="00045739">
        <w:rPr>
          <w:szCs w:val="24"/>
          <w:lang w:val="kk"/>
        </w:rPr>
        <w:t>арамдылық мерзімі өткеннен кейін қолдануға болмайды.</w:t>
      </w:r>
    </w:p>
    <w:p w14:paraId="3D402382" w14:textId="77777777" w:rsidR="00045739" w:rsidRDefault="00045739" w:rsidP="006B66A3">
      <w:pPr>
        <w:pStyle w:val="a0"/>
        <w:spacing w:after="0" w:line="240" w:lineRule="auto"/>
        <w:rPr>
          <w:b/>
          <w:color w:val="000000"/>
          <w:sz w:val="28"/>
          <w:szCs w:val="28"/>
          <w:lang w:val="ru-RU"/>
        </w:rPr>
      </w:pPr>
    </w:p>
    <w:p w14:paraId="3D402383" w14:textId="77777777" w:rsidR="00045739" w:rsidRPr="001B0DF6" w:rsidRDefault="0051528E" w:rsidP="00045739">
      <w:pPr>
        <w:jc w:val="both"/>
        <w:rPr>
          <w:rFonts w:eastAsia="Times New Roman"/>
          <w:b/>
          <w:sz w:val="24"/>
          <w:szCs w:val="24"/>
          <w:lang w:eastAsia="ru-RU"/>
        </w:rPr>
      </w:pPr>
      <w:r w:rsidRPr="001B0DF6">
        <w:rPr>
          <w:rFonts w:eastAsia="Times New Roman"/>
          <w:b/>
          <w:sz w:val="24"/>
          <w:szCs w:val="24"/>
          <w:lang w:val="kk" w:eastAsia="ru-RU"/>
        </w:rPr>
        <w:t>6.4 Сақтау кезіндегі ерекше сақтық шаралары</w:t>
      </w:r>
    </w:p>
    <w:p w14:paraId="3D402384" w14:textId="77777777" w:rsidR="00045739" w:rsidRPr="00045739" w:rsidRDefault="0051528E" w:rsidP="00045739">
      <w:pPr>
        <w:pStyle w:val="a0"/>
        <w:spacing w:after="0" w:line="240" w:lineRule="auto"/>
        <w:rPr>
          <w:szCs w:val="24"/>
          <w:lang w:val="ru-RU"/>
        </w:rPr>
      </w:pPr>
      <w:r w:rsidRPr="00045739">
        <w:rPr>
          <w:color w:val="000000" w:themeColor="text1"/>
          <w:szCs w:val="24"/>
          <w:lang w:val="kk" w:eastAsia="en-US"/>
        </w:rPr>
        <w:t xml:space="preserve">25 °С-ден аспайтын температурада </w:t>
      </w:r>
      <w:r w:rsidRPr="00045739">
        <w:rPr>
          <w:szCs w:val="24"/>
          <w:lang w:val="kk"/>
        </w:rPr>
        <w:t>сақтау керек.</w:t>
      </w:r>
    </w:p>
    <w:p w14:paraId="3D402385" w14:textId="77777777" w:rsidR="00045739" w:rsidRPr="00045739" w:rsidRDefault="0051528E" w:rsidP="00045739">
      <w:pPr>
        <w:pStyle w:val="a0"/>
        <w:spacing w:after="0" w:line="240" w:lineRule="auto"/>
        <w:rPr>
          <w:szCs w:val="24"/>
          <w:lang w:val="ru-RU"/>
        </w:rPr>
      </w:pPr>
      <w:r w:rsidRPr="00045739">
        <w:rPr>
          <w:szCs w:val="24"/>
          <w:lang w:val="kk"/>
        </w:rPr>
        <w:t>Балалардың қолы жетпейтін жерде сақтау керек.</w:t>
      </w:r>
    </w:p>
    <w:p w14:paraId="3D402386" w14:textId="77777777" w:rsidR="00045739" w:rsidRPr="006E0131" w:rsidRDefault="00045739" w:rsidP="006B66A3">
      <w:pPr>
        <w:pStyle w:val="a0"/>
        <w:spacing w:after="0" w:line="240" w:lineRule="auto"/>
        <w:rPr>
          <w:b/>
          <w:color w:val="000000"/>
          <w:szCs w:val="24"/>
          <w:lang w:val="ru-RU"/>
        </w:rPr>
      </w:pPr>
    </w:p>
    <w:p w14:paraId="3D402387" w14:textId="77777777" w:rsidR="00045739" w:rsidRPr="006E0131" w:rsidRDefault="0051528E" w:rsidP="00045739">
      <w:pPr>
        <w:autoSpaceDE w:val="0"/>
        <w:autoSpaceDN w:val="0"/>
        <w:adjustRightInd w:val="0"/>
        <w:jc w:val="both"/>
        <w:rPr>
          <w:rFonts w:eastAsia="TimesNewRomanPSMT"/>
          <w:b/>
          <w:sz w:val="24"/>
          <w:szCs w:val="24"/>
          <w:lang w:eastAsia="ru-RU"/>
        </w:rPr>
      </w:pPr>
      <w:r w:rsidRPr="006E0131">
        <w:rPr>
          <w:b/>
          <w:sz w:val="24"/>
          <w:szCs w:val="24"/>
          <w:lang w:val="kk" w:eastAsia="ru-RU"/>
        </w:rPr>
        <w:t xml:space="preserve">6.5 Шығарылу түрі және қаптамасы </w:t>
      </w:r>
    </w:p>
    <w:p w14:paraId="3D402388" w14:textId="77777777" w:rsidR="006E0131" w:rsidRPr="006E0131" w:rsidRDefault="0051528E" w:rsidP="006E0131">
      <w:pPr>
        <w:jc w:val="both"/>
        <w:rPr>
          <w:iCs/>
          <w:sz w:val="24"/>
          <w:szCs w:val="24"/>
        </w:rPr>
      </w:pPr>
      <w:bookmarkStart w:id="29" w:name="_Hlk189498"/>
      <w:r w:rsidRPr="006E0131">
        <w:rPr>
          <w:iCs/>
          <w:sz w:val="24"/>
          <w:szCs w:val="24"/>
          <w:lang w:val="kk"/>
        </w:rPr>
        <w:t xml:space="preserve">5 мл препараттан тығыздығы төмен полиэтиленнен (ТТПЭ) жасалған стерильді құтыларға құйылады, олар ТТПЭ жасалған ақ түсті тамшылатқыш құрылғысы мен тығыздығы жоғары полиэтиленнен (ТЖПЭ) жасалған ақ түсті бұрандалы қақпақпен жабдықталған. </w:t>
      </w:r>
    </w:p>
    <w:p w14:paraId="3D402389" w14:textId="77777777" w:rsidR="00045739" w:rsidRPr="006E0131" w:rsidRDefault="0051528E" w:rsidP="006E0131">
      <w:pPr>
        <w:pStyle w:val="a0"/>
        <w:spacing w:after="0" w:line="240" w:lineRule="auto"/>
        <w:rPr>
          <w:iCs/>
          <w:szCs w:val="24"/>
          <w:lang w:val="ru-RU"/>
        </w:rPr>
      </w:pPr>
      <w:r w:rsidRPr="006E0131">
        <w:rPr>
          <w:iCs/>
          <w:szCs w:val="24"/>
          <w:lang w:val="kk"/>
        </w:rPr>
        <w:t>1 құтыдан медициналық қолдану жөніндегі қазақ және орыс тілдеріндегі нұсқаулықпен бірге картон қорапқа салынған</w:t>
      </w:r>
      <w:bookmarkEnd w:id="29"/>
      <w:r w:rsidRPr="006E0131">
        <w:rPr>
          <w:iCs/>
          <w:szCs w:val="24"/>
          <w:lang w:val="kk"/>
        </w:rPr>
        <w:t>.</w:t>
      </w:r>
    </w:p>
    <w:p w14:paraId="3D40238A" w14:textId="77777777" w:rsidR="00045739" w:rsidRDefault="00045739" w:rsidP="006B66A3">
      <w:pPr>
        <w:pStyle w:val="a0"/>
        <w:spacing w:after="0" w:line="240" w:lineRule="auto"/>
        <w:rPr>
          <w:b/>
          <w:color w:val="000000"/>
          <w:sz w:val="28"/>
          <w:szCs w:val="28"/>
          <w:lang w:val="ru-RU"/>
        </w:rPr>
      </w:pPr>
    </w:p>
    <w:p w14:paraId="3D40238B" w14:textId="77777777" w:rsidR="00045739" w:rsidRPr="001B0DF6" w:rsidRDefault="0051528E" w:rsidP="00045739">
      <w:pPr>
        <w:autoSpaceDE w:val="0"/>
        <w:autoSpaceDN w:val="0"/>
        <w:adjustRightInd w:val="0"/>
        <w:jc w:val="both"/>
        <w:rPr>
          <w:rFonts w:eastAsia="TimesNewRomanPSMT"/>
          <w:b/>
          <w:sz w:val="24"/>
          <w:szCs w:val="24"/>
          <w:lang w:eastAsia="ru-RU"/>
        </w:rPr>
      </w:pPr>
      <w:r w:rsidRPr="001B0DF6">
        <w:rPr>
          <w:b/>
          <w:sz w:val="24"/>
          <w:szCs w:val="24"/>
          <w:lang w:val="kk" w:eastAsia="ru-RU"/>
        </w:rPr>
        <w:t>6.6 Пайдаланылған дәрілік препаратты немесе дәрілік препаратты қолданудан немесе онымен жұмыс істегеннен кейін алынған қалдықтарды жою кезіндегі айрықша сақтық шаралары.</w:t>
      </w:r>
    </w:p>
    <w:p w14:paraId="3D40238C" w14:textId="77777777" w:rsidR="00045739" w:rsidRPr="001B0DF6" w:rsidRDefault="0051528E" w:rsidP="00045739">
      <w:pPr>
        <w:autoSpaceDE w:val="0"/>
        <w:autoSpaceDN w:val="0"/>
        <w:adjustRightInd w:val="0"/>
        <w:jc w:val="both"/>
        <w:rPr>
          <w:sz w:val="24"/>
          <w:szCs w:val="24"/>
        </w:rPr>
      </w:pPr>
      <w:r w:rsidRPr="001B0DF6">
        <w:rPr>
          <w:sz w:val="24"/>
          <w:szCs w:val="24"/>
          <w:lang w:val="kk"/>
        </w:rPr>
        <w:t>Кез келген пайдаланылмаған дәрілік заттар немесе қалдықтар жергілікті талаптарға сәйкес утилизациялануы тиіс.</w:t>
      </w:r>
    </w:p>
    <w:p w14:paraId="3D40238D" w14:textId="77777777" w:rsidR="00045739" w:rsidRPr="001B0DF6" w:rsidRDefault="00045739" w:rsidP="00045739">
      <w:pPr>
        <w:autoSpaceDE w:val="0"/>
        <w:autoSpaceDN w:val="0"/>
        <w:adjustRightInd w:val="0"/>
        <w:jc w:val="both"/>
        <w:rPr>
          <w:sz w:val="24"/>
          <w:szCs w:val="24"/>
        </w:rPr>
      </w:pPr>
    </w:p>
    <w:p w14:paraId="3D40238E" w14:textId="77777777" w:rsidR="00045739" w:rsidRPr="001B0DF6" w:rsidRDefault="0051528E" w:rsidP="00045739">
      <w:pPr>
        <w:autoSpaceDE w:val="0"/>
        <w:autoSpaceDN w:val="0"/>
        <w:adjustRightInd w:val="0"/>
        <w:jc w:val="both"/>
        <w:rPr>
          <w:b/>
          <w:bCs/>
          <w:sz w:val="24"/>
          <w:szCs w:val="24"/>
        </w:rPr>
      </w:pPr>
      <w:r w:rsidRPr="001B0DF6">
        <w:rPr>
          <w:b/>
          <w:bCs/>
          <w:sz w:val="24"/>
          <w:szCs w:val="24"/>
          <w:lang w:val="kk"/>
        </w:rPr>
        <w:t xml:space="preserve">6.7 Дәріханалардан босатылу шарттары </w:t>
      </w:r>
    </w:p>
    <w:p w14:paraId="3D40238F" w14:textId="77777777" w:rsidR="00045739" w:rsidRPr="001B0DF6" w:rsidRDefault="0051528E" w:rsidP="00045739">
      <w:pPr>
        <w:autoSpaceDE w:val="0"/>
        <w:autoSpaceDN w:val="0"/>
        <w:adjustRightInd w:val="0"/>
        <w:jc w:val="both"/>
        <w:rPr>
          <w:bCs/>
          <w:sz w:val="24"/>
          <w:szCs w:val="24"/>
        </w:rPr>
      </w:pPr>
      <w:r w:rsidRPr="001B0DF6">
        <w:rPr>
          <w:bCs/>
          <w:sz w:val="24"/>
          <w:szCs w:val="24"/>
          <w:lang w:val="kk"/>
        </w:rPr>
        <w:t>Рецепт арқылы</w:t>
      </w:r>
    </w:p>
    <w:p w14:paraId="3D402390" w14:textId="77777777" w:rsidR="00045739" w:rsidRPr="001B0DF6" w:rsidRDefault="00045739" w:rsidP="00045739">
      <w:pPr>
        <w:autoSpaceDE w:val="0"/>
        <w:autoSpaceDN w:val="0"/>
        <w:adjustRightInd w:val="0"/>
        <w:jc w:val="both"/>
        <w:rPr>
          <w:b/>
          <w:sz w:val="24"/>
          <w:szCs w:val="24"/>
        </w:rPr>
      </w:pPr>
    </w:p>
    <w:p w14:paraId="3D402391" w14:textId="77777777" w:rsidR="00045739" w:rsidRPr="001B0DF6" w:rsidRDefault="0051528E" w:rsidP="00C97E67">
      <w:pPr>
        <w:autoSpaceDE w:val="0"/>
        <w:autoSpaceDN w:val="0"/>
        <w:jc w:val="both"/>
        <w:rPr>
          <w:rFonts w:eastAsia="Times New Roman"/>
          <w:b/>
          <w:sz w:val="24"/>
          <w:szCs w:val="24"/>
          <w:lang w:eastAsia="ru-RU"/>
        </w:rPr>
      </w:pPr>
      <w:r w:rsidRPr="001B0DF6">
        <w:rPr>
          <w:rFonts w:eastAsia="Times New Roman"/>
          <w:b/>
          <w:sz w:val="24"/>
          <w:szCs w:val="24"/>
          <w:lang w:val="kk" w:eastAsia="ru-RU"/>
        </w:rPr>
        <w:t>7. ТІРКЕУ КУӘЛІГІНІҢ ҰСТАУШЫСЫ</w:t>
      </w:r>
    </w:p>
    <w:p w14:paraId="3D402392" w14:textId="77777777" w:rsidR="00C97E67" w:rsidRPr="00C97E67" w:rsidRDefault="0051528E" w:rsidP="00C97E67">
      <w:pPr>
        <w:pStyle w:val="a0"/>
        <w:spacing w:after="0" w:line="240" w:lineRule="auto"/>
        <w:rPr>
          <w:szCs w:val="24"/>
          <w:lang w:val="ru-RU"/>
        </w:rPr>
      </w:pPr>
      <w:r w:rsidRPr="00C97E67">
        <w:rPr>
          <w:szCs w:val="24"/>
          <w:lang w:val="kk"/>
        </w:rPr>
        <w:t>Сантен АҚ</w:t>
      </w:r>
    </w:p>
    <w:p w14:paraId="3D402393" w14:textId="77777777" w:rsidR="00C97E67" w:rsidRPr="00C97E67" w:rsidRDefault="0051528E" w:rsidP="00C97E67">
      <w:pPr>
        <w:pStyle w:val="a0"/>
        <w:spacing w:after="0" w:line="240" w:lineRule="auto"/>
        <w:rPr>
          <w:szCs w:val="24"/>
          <w:lang w:val="ru-RU"/>
        </w:rPr>
      </w:pPr>
      <w:r w:rsidRPr="00C97E67">
        <w:rPr>
          <w:szCs w:val="24"/>
          <w:lang w:val="kk"/>
        </w:rPr>
        <w:t>Нииттюхаанкату 20, 33720 Тампере, Финляндия</w:t>
      </w:r>
    </w:p>
    <w:p w14:paraId="3D402394" w14:textId="77777777" w:rsidR="00C97E67" w:rsidRPr="007C57F6" w:rsidRDefault="0051528E" w:rsidP="00C97E67">
      <w:pPr>
        <w:pStyle w:val="a0"/>
        <w:spacing w:after="0" w:line="240" w:lineRule="auto"/>
        <w:rPr>
          <w:szCs w:val="24"/>
          <w:lang w:val="ru-RU"/>
        </w:rPr>
      </w:pPr>
      <w:bookmarkStart w:id="30" w:name="_Hlk61871965"/>
      <w:r w:rsidRPr="00C97E67">
        <w:rPr>
          <w:szCs w:val="24"/>
          <w:lang w:val="kk"/>
        </w:rPr>
        <w:t>Тел.: +358-3-2848111</w:t>
      </w:r>
    </w:p>
    <w:p w14:paraId="3D402395" w14:textId="77777777" w:rsidR="00045739" w:rsidRPr="007C57F6" w:rsidRDefault="0051528E" w:rsidP="00C97E67">
      <w:pPr>
        <w:pStyle w:val="a0"/>
        <w:spacing w:after="0" w:line="240" w:lineRule="auto"/>
        <w:rPr>
          <w:szCs w:val="24"/>
          <w:lang w:val="ru-RU"/>
        </w:rPr>
      </w:pPr>
      <w:r w:rsidRPr="007C57F6">
        <w:rPr>
          <w:szCs w:val="24"/>
          <w:lang w:val="kk"/>
        </w:rPr>
        <w:t>Эл. пошта: regulatoryaffairs@santen.com</w:t>
      </w:r>
    </w:p>
    <w:bookmarkEnd w:id="30"/>
    <w:p w14:paraId="3D402396" w14:textId="77777777" w:rsidR="00045739" w:rsidRPr="001B0DF6" w:rsidRDefault="0051528E" w:rsidP="00C97E67">
      <w:pPr>
        <w:autoSpaceDE w:val="0"/>
        <w:autoSpaceDN w:val="0"/>
        <w:jc w:val="both"/>
        <w:rPr>
          <w:rFonts w:eastAsia="Times New Roman"/>
          <w:b/>
          <w:sz w:val="24"/>
          <w:szCs w:val="24"/>
          <w:lang w:val="uk-UA" w:eastAsia="ru-RU"/>
        </w:rPr>
      </w:pPr>
      <w:r w:rsidRPr="001B0DF6">
        <w:rPr>
          <w:rFonts w:eastAsia="Times New Roman"/>
          <w:b/>
          <w:sz w:val="24"/>
          <w:szCs w:val="24"/>
          <w:lang w:val="kk" w:eastAsia="ru-RU"/>
        </w:rPr>
        <w:t>7.1. ТІРКЕУ КУӘЛІГІ ҰСТАУШЫСЫНЫҢ ӨКІЛІ</w:t>
      </w:r>
    </w:p>
    <w:p w14:paraId="3D402397" w14:textId="77777777" w:rsidR="00045739" w:rsidRPr="005666FF" w:rsidRDefault="0051528E" w:rsidP="00045739">
      <w:pPr>
        <w:autoSpaceDE w:val="0"/>
        <w:autoSpaceDN w:val="0"/>
        <w:jc w:val="both"/>
        <w:rPr>
          <w:rFonts w:eastAsia="Microsoft Sans Serif"/>
          <w:sz w:val="24"/>
          <w:szCs w:val="24"/>
          <w:lang w:val="uk-UA" w:eastAsia="ru-RU" w:bidi="ru-RU"/>
        </w:rPr>
      </w:pPr>
      <w:r w:rsidRPr="001B0DF6">
        <w:rPr>
          <w:rFonts w:eastAsia="Microsoft Sans Serif"/>
          <w:sz w:val="24"/>
          <w:szCs w:val="24"/>
          <w:lang w:val="kk" w:eastAsia="ru-RU" w:bidi="ru-RU"/>
        </w:rPr>
        <w:t>«Cантен» АҚ Қазақстан Республикасындағы өкілдігі</w:t>
      </w:r>
    </w:p>
    <w:p w14:paraId="3D402398" w14:textId="77777777" w:rsidR="00045739" w:rsidRPr="005666FF" w:rsidRDefault="0051528E" w:rsidP="00045739">
      <w:pPr>
        <w:autoSpaceDE w:val="0"/>
        <w:autoSpaceDN w:val="0"/>
        <w:jc w:val="both"/>
        <w:rPr>
          <w:rFonts w:eastAsia="Microsoft Sans Serif"/>
          <w:sz w:val="24"/>
          <w:szCs w:val="24"/>
          <w:lang w:val="uk-UA" w:eastAsia="ru-RU" w:bidi="ru-RU"/>
        </w:rPr>
      </w:pPr>
      <w:r w:rsidRPr="00383ED4">
        <w:rPr>
          <w:rFonts w:eastAsia="Microsoft Sans Serif"/>
          <w:sz w:val="24"/>
          <w:szCs w:val="24"/>
          <w:lang w:val="kk" w:eastAsia="ru-RU" w:bidi="ru-RU"/>
        </w:rPr>
        <w:t xml:space="preserve">Чаплин </w:t>
      </w:r>
      <w:bookmarkStart w:id="31" w:name="_GoBack"/>
      <w:r w:rsidRPr="00383ED4">
        <w:rPr>
          <w:rFonts w:eastAsia="Microsoft Sans Serif"/>
          <w:sz w:val="24"/>
          <w:szCs w:val="24"/>
          <w:lang w:val="kk" w:eastAsia="ru-RU" w:bidi="ru-RU"/>
        </w:rPr>
        <w:t xml:space="preserve">к-сі </w:t>
      </w:r>
      <w:bookmarkEnd w:id="31"/>
      <w:r w:rsidRPr="00383ED4">
        <w:rPr>
          <w:rFonts w:eastAsia="Microsoft Sans Serif"/>
          <w:sz w:val="24"/>
          <w:szCs w:val="24"/>
          <w:lang w:val="kk" w:eastAsia="ru-RU" w:bidi="ru-RU"/>
        </w:rPr>
        <w:t>71/66, 050019 Алматы, Қазақстан</w:t>
      </w:r>
    </w:p>
    <w:p w14:paraId="3D402399" w14:textId="77777777" w:rsidR="00045739" w:rsidRPr="001B0DF6" w:rsidRDefault="0051528E" w:rsidP="00045739">
      <w:pPr>
        <w:autoSpaceDE w:val="0"/>
        <w:autoSpaceDN w:val="0"/>
        <w:jc w:val="both"/>
        <w:rPr>
          <w:rFonts w:eastAsia="Microsoft Sans Serif"/>
          <w:sz w:val="24"/>
          <w:szCs w:val="24"/>
          <w:lang w:eastAsia="ru-RU" w:bidi="ru-RU"/>
        </w:rPr>
      </w:pPr>
      <w:r w:rsidRPr="001B0DF6">
        <w:rPr>
          <w:rFonts w:eastAsia="Microsoft Sans Serif"/>
          <w:sz w:val="24"/>
          <w:szCs w:val="24"/>
          <w:lang w:val="kk" w:eastAsia="ru-RU" w:bidi="ru-RU"/>
        </w:rPr>
        <w:t xml:space="preserve">Телефон нөмірі – 250-39-17 </w:t>
      </w:r>
    </w:p>
    <w:p w14:paraId="3D40239A" w14:textId="77777777" w:rsidR="00045739" w:rsidRPr="001B0DF6" w:rsidRDefault="0051528E" w:rsidP="00045739">
      <w:pPr>
        <w:autoSpaceDE w:val="0"/>
        <w:autoSpaceDN w:val="0"/>
        <w:jc w:val="both"/>
        <w:rPr>
          <w:rFonts w:eastAsia="Microsoft Sans Serif"/>
          <w:sz w:val="24"/>
          <w:szCs w:val="24"/>
          <w:lang w:eastAsia="ru-RU" w:bidi="ru-RU"/>
        </w:rPr>
      </w:pPr>
      <w:r w:rsidRPr="001B0DF6">
        <w:rPr>
          <w:rFonts w:eastAsia="Microsoft Sans Serif"/>
          <w:sz w:val="24"/>
          <w:szCs w:val="24"/>
          <w:lang w:val="kk" w:eastAsia="ru-RU" w:bidi="ru-RU"/>
        </w:rPr>
        <w:lastRenderedPageBreak/>
        <w:t xml:space="preserve">Электронды пошта: </w:t>
      </w:r>
      <w:hyperlink r:id="rId13" w:history="1">
        <w:r w:rsidRPr="001B0DF6">
          <w:rPr>
            <w:rStyle w:val="afb"/>
            <w:rFonts w:eastAsia="Microsoft Sans Serif"/>
            <w:sz w:val="24"/>
            <w:szCs w:val="24"/>
            <w:lang w:val="kk" w:eastAsia="ru-RU" w:bidi="ru-RU"/>
          </w:rPr>
          <w:t>santen.kaz@santen.com</w:t>
        </w:r>
      </w:hyperlink>
    </w:p>
    <w:p w14:paraId="3D40239B" w14:textId="77777777" w:rsidR="00045739" w:rsidRPr="001B0DF6" w:rsidRDefault="00045739" w:rsidP="00045739">
      <w:pPr>
        <w:autoSpaceDE w:val="0"/>
        <w:autoSpaceDN w:val="0"/>
        <w:jc w:val="both"/>
        <w:rPr>
          <w:rFonts w:eastAsia="Times New Roman"/>
          <w:b/>
          <w:sz w:val="24"/>
          <w:szCs w:val="24"/>
          <w:lang w:val="uk-UA" w:eastAsia="ru-RU"/>
        </w:rPr>
      </w:pPr>
    </w:p>
    <w:p w14:paraId="3D40239C" w14:textId="77777777" w:rsidR="00045739" w:rsidRPr="005666FF" w:rsidRDefault="0051528E" w:rsidP="00045739">
      <w:pPr>
        <w:autoSpaceDE w:val="0"/>
        <w:autoSpaceDN w:val="0"/>
        <w:jc w:val="both"/>
        <w:rPr>
          <w:rFonts w:eastAsia="Times New Roman"/>
          <w:b/>
          <w:sz w:val="24"/>
          <w:szCs w:val="24"/>
          <w:lang w:val="uk-UA" w:eastAsia="ru-RU"/>
        </w:rPr>
      </w:pPr>
      <w:r w:rsidRPr="001B0DF6">
        <w:rPr>
          <w:rFonts w:eastAsia="Times New Roman"/>
          <w:b/>
          <w:sz w:val="24"/>
          <w:szCs w:val="24"/>
          <w:lang w:val="kk" w:eastAsia="ru-RU"/>
        </w:rPr>
        <w:t>8. ТІРКЕУ КУӘЛІГІНІҢ НӨМІРІ</w:t>
      </w:r>
    </w:p>
    <w:p w14:paraId="3D40239D" w14:textId="77777777" w:rsidR="00045739" w:rsidRPr="005666FF" w:rsidRDefault="0051528E" w:rsidP="00045739">
      <w:pPr>
        <w:autoSpaceDE w:val="0"/>
        <w:autoSpaceDN w:val="0"/>
        <w:jc w:val="both"/>
        <w:rPr>
          <w:sz w:val="24"/>
          <w:szCs w:val="24"/>
          <w:lang w:val="uk-UA"/>
        </w:rPr>
      </w:pPr>
      <w:r w:rsidRPr="001B0DF6">
        <w:rPr>
          <w:sz w:val="24"/>
          <w:szCs w:val="24"/>
          <w:lang w:val="kk"/>
        </w:rPr>
        <w:t>№ ҚР-ДЗ-5№024973</w:t>
      </w:r>
    </w:p>
    <w:p w14:paraId="3D40239E" w14:textId="77777777" w:rsidR="00045739" w:rsidRPr="001B0DF6" w:rsidRDefault="00045739" w:rsidP="00045739">
      <w:pPr>
        <w:autoSpaceDE w:val="0"/>
        <w:autoSpaceDN w:val="0"/>
        <w:jc w:val="both"/>
        <w:rPr>
          <w:rFonts w:eastAsia="Times New Roman"/>
          <w:b/>
          <w:sz w:val="24"/>
          <w:szCs w:val="24"/>
          <w:lang w:val="uk-UA" w:eastAsia="ru-RU"/>
        </w:rPr>
      </w:pPr>
    </w:p>
    <w:p w14:paraId="3D40239F" w14:textId="77777777" w:rsidR="00045739" w:rsidRPr="001B0DF6" w:rsidRDefault="0051528E" w:rsidP="00045739">
      <w:pPr>
        <w:autoSpaceDE w:val="0"/>
        <w:autoSpaceDN w:val="0"/>
        <w:jc w:val="both"/>
        <w:rPr>
          <w:rFonts w:eastAsia="Times New Roman"/>
          <w:b/>
          <w:sz w:val="24"/>
          <w:szCs w:val="24"/>
          <w:lang w:val="uk-UA" w:eastAsia="ru-RU"/>
        </w:rPr>
      </w:pPr>
      <w:r w:rsidRPr="001B0DF6">
        <w:rPr>
          <w:rFonts w:eastAsia="Times New Roman"/>
          <w:b/>
          <w:sz w:val="24"/>
          <w:szCs w:val="24"/>
          <w:lang w:val="kk" w:eastAsia="ru-RU"/>
        </w:rPr>
        <w:t xml:space="preserve">9. АЛҒАШҚЫ ТІРКЕЛГЕН (ТІРКЕУДІ, ҚАЙТА ТІРКЕУДІ РАСТАУ) КҮНІ </w:t>
      </w:r>
    </w:p>
    <w:p w14:paraId="3D4023A0" w14:textId="77777777" w:rsidR="00045739" w:rsidRPr="005666FF" w:rsidRDefault="0051528E" w:rsidP="00045739">
      <w:pPr>
        <w:pStyle w:val="Style5"/>
        <w:widowControl/>
        <w:tabs>
          <w:tab w:val="left" w:pos="7371"/>
        </w:tabs>
        <w:spacing w:line="240" w:lineRule="auto"/>
        <w:rPr>
          <w:rFonts w:eastAsia="Microsoft Sans Serif"/>
          <w:lang w:val="uk-UA" w:bidi="ru-RU"/>
        </w:rPr>
      </w:pPr>
      <w:r w:rsidRPr="001B0DF6">
        <w:rPr>
          <w:rFonts w:eastAsia="Microsoft Sans Serif"/>
          <w:lang w:val="kk" w:bidi="ru-RU"/>
        </w:rPr>
        <w:t>Бірінші тіркеу күні: 31.03.2021</w:t>
      </w:r>
    </w:p>
    <w:p w14:paraId="3D4023A3" w14:textId="77777777" w:rsidR="00045739" w:rsidRPr="005666FF" w:rsidRDefault="00045739" w:rsidP="00045739">
      <w:pPr>
        <w:pStyle w:val="Style5"/>
        <w:widowControl/>
        <w:tabs>
          <w:tab w:val="left" w:pos="7371"/>
        </w:tabs>
        <w:spacing w:line="240" w:lineRule="auto"/>
        <w:rPr>
          <w:rFonts w:eastAsia="Microsoft Sans Serif"/>
          <w:lang w:val="uk-UA" w:bidi="ru-RU"/>
        </w:rPr>
      </w:pPr>
    </w:p>
    <w:p w14:paraId="3D4023A4" w14:textId="77777777" w:rsidR="00045739" w:rsidRPr="005666FF" w:rsidRDefault="0051528E" w:rsidP="00045739">
      <w:pPr>
        <w:jc w:val="both"/>
        <w:rPr>
          <w:b/>
          <w:caps/>
          <w:sz w:val="24"/>
          <w:szCs w:val="24"/>
          <w:lang w:val="uk-UA"/>
        </w:rPr>
      </w:pPr>
      <w:r w:rsidRPr="001B0DF6">
        <w:rPr>
          <w:b/>
          <w:sz w:val="24"/>
          <w:szCs w:val="24"/>
          <w:lang w:val="kk"/>
        </w:rPr>
        <w:t>10.</w:t>
      </w:r>
      <w:r w:rsidRPr="001B0DF6">
        <w:rPr>
          <w:b/>
          <w:caps/>
          <w:sz w:val="24"/>
          <w:szCs w:val="24"/>
          <w:lang w:val="kk"/>
        </w:rPr>
        <w:t xml:space="preserve"> Мәтіннің қайта қаралған күні </w:t>
      </w:r>
    </w:p>
    <w:p w14:paraId="3D4023A5" w14:textId="77777777" w:rsidR="00045739" w:rsidRPr="005666FF" w:rsidRDefault="0051528E" w:rsidP="00045739">
      <w:pPr>
        <w:jc w:val="both"/>
        <w:rPr>
          <w:rFonts w:eastAsia="Microsoft Sans Serif"/>
          <w:sz w:val="24"/>
          <w:szCs w:val="24"/>
          <w:lang w:val="uk-UA" w:bidi="ru-RU"/>
        </w:rPr>
      </w:pPr>
      <w:r w:rsidRPr="001B0DF6">
        <w:rPr>
          <w:rFonts w:eastAsia="TimesNewRomanPSMT"/>
          <w:sz w:val="24"/>
          <w:szCs w:val="24"/>
          <w:lang w:val="kk" w:eastAsia="ru-RU"/>
        </w:rPr>
        <w:t xml:space="preserve">Дәрілік препараттың жалпы сипаттамасын </w:t>
      </w:r>
      <w:hyperlink r:id="rId14" w:history="1">
        <w:r w:rsidRPr="001B0DF6">
          <w:rPr>
            <w:rStyle w:val="afb"/>
            <w:sz w:val="24"/>
            <w:szCs w:val="24"/>
            <w:lang w:val="kk"/>
          </w:rPr>
          <w:t>http://www.ndda.kz</w:t>
        </w:r>
      </w:hyperlink>
      <w:r w:rsidRPr="001B0DF6">
        <w:rPr>
          <w:rFonts w:eastAsia="TimesNewRomanPSMT"/>
          <w:sz w:val="24"/>
          <w:szCs w:val="24"/>
          <w:lang w:val="kk" w:eastAsia="ru-RU"/>
        </w:rPr>
        <w:t xml:space="preserve"> ресми сайтынан көруге болады </w:t>
      </w:r>
    </w:p>
    <w:p w14:paraId="3D4023A6" w14:textId="77777777" w:rsidR="00045739" w:rsidRPr="005666FF" w:rsidRDefault="00045739" w:rsidP="006B66A3">
      <w:pPr>
        <w:pStyle w:val="a0"/>
        <w:spacing w:after="0" w:line="240" w:lineRule="auto"/>
        <w:rPr>
          <w:b/>
          <w:color w:val="000000"/>
          <w:sz w:val="28"/>
          <w:szCs w:val="28"/>
          <w:lang w:val="uk-UA"/>
        </w:rPr>
      </w:pPr>
    </w:p>
    <w:p w14:paraId="3D4023A7" w14:textId="77777777" w:rsidR="00045739" w:rsidRPr="005666FF" w:rsidRDefault="00045739" w:rsidP="006B66A3">
      <w:pPr>
        <w:pStyle w:val="a0"/>
        <w:spacing w:after="0" w:line="240" w:lineRule="auto"/>
        <w:rPr>
          <w:b/>
          <w:color w:val="000000"/>
          <w:sz w:val="28"/>
          <w:szCs w:val="28"/>
          <w:lang w:val="uk-UA"/>
        </w:rPr>
      </w:pPr>
    </w:p>
    <w:p w14:paraId="3D4023A8" w14:textId="77777777" w:rsidR="006B66A3" w:rsidRPr="005666FF" w:rsidRDefault="0051528E" w:rsidP="006B66A3">
      <w:pPr>
        <w:jc w:val="both"/>
        <w:rPr>
          <w:rFonts w:eastAsia="Times New Roman"/>
          <w:bCs/>
          <w:sz w:val="28"/>
          <w:szCs w:val="28"/>
          <w:lang w:val="uk-UA" w:eastAsia="ru-RU"/>
        </w:rPr>
      </w:pPr>
      <w:r w:rsidRPr="005666FF">
        <w:rPr>
          <w:rFonts w:eastAsia="Times New Roman"/>
          <w:bCs/>
          <w:sz w:val="28"/>
          <w:szCs w:val="28"/>
          <w:lang w:val="uk-UA" w:eastAsia="ru-RU"/>
        </w:rPr>
        <w:tab/>
      </w:r>
    </w:p>
    <w:p w14:paraId="3D4023A9" w14:textId="77777777" w:rsidR="006B66A3" w:rsidRPr="005666FF" w:rsidRDefault="006B66A3" w:rsidP="006B66A3">
      <w:pPr>
        <w:jc w:val="both"/>
        <w:rPr>
          <w:bCs/>
          <w:color w:val="000000"/>
          <w:sz w:val="28"/>
          <w:szCs w:val="28"/>
          <w:lang w:val="uk-UA"/>
        </w:rPr>
      </w:pPr>
    </w:p>
    <w:p w14:paraId="3D4023AA" w14:textId="77777777" w:rsidR="001261B5" w:rsidRPr="005666FF" w:rsidRDefault="001261B5" w:rsidP="006B66A3">
      <w:pPr>
        <w:pStyle w:val="2"/>
        <w:spacing w:before="0" w:after="0" w:line="240" w:lineRule="auto"/>
        <w:jc w:val="both"/>
        <w:rPr>
          <w:sz w:val="28"/>
          <w:szCs w:val="28"/>
          <w:lang w:val="uk-UA"/>
        </w:rPr>
      </w:pPr>
    </w:p>
    <w:sectPr w:rsidR="001261B5" w:rsidRPr="005666FF" w:rsidSect="00BC6AA4">
      <w:headerReference w:type="even" r:id="rId15"/>
      <w:headerReference w:type="default" r:id="rId16"/>
      <w:footerReference w:type="even" r:id="rId17"/>
      <w:footerReference w:type="default" r:id="rId18"/>
      <w:pgSz w:w="11906" w:h="16838"/>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DF5AD" w14:textId="77777777" w:rsidR="00AD2F05" w:rsidRDefault="00AD2F05">
      <w:r>
        <w:separator/>
      </w:r>
    </w:p>
  </w:endnote>
  <w:endnote w:type="continuationSeparator" w:id="0">
    <w:p w14:paraId="0EAC0788" w14:textId="77777777" w:rsidR="00AD2F05" w:rsidRDefault="00AD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20B0604020202020204"/>
    <w:charset w:val="80"/>
    <w:family w:val="auto"/>
    <w:notTrueType/>
    <w:pitch w:val="default"/>
    <w:sig w:usb0="00000001" w:usb1="08070000" w:usb2="00000010" w:usb3="00000000" w:csb0="0002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23B2" w14:textId="77777777" w:rsidR="002E7FBE" w:rsidRDefault="0051528E" w:rsidP="00C6376B">
    <w:pPr>
      <w:pStyle w:val="ac"/>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3D4023B3" w14:textId="77777777" w:rsidR="002E7FBE" w:rsidRDefault="002E7FBE" w:rsidP="00C6376B">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23B4" w14:textId="77777777" w:rsidR="002E7FBE" w:rsidRDefault="002E7FBE" w:rsidP="00C6376B">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AA2B0" w14:textId="77777777" w:rsidR="00AD2F05" w:rsidRDefault="00AD2F05">
      <w:r>
        <w:separator/>
      </w:r>
    </w:p>
  </w:footnote>
  <w:footnote w:type="continuationSeparator" w:id="0">
    <w:p w14:paraId="7B714CD4" w14:textId="77777777" w:rsidR="00AD2F05" w:rsidRDefault="00AD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23AF" w14:textId="77777777" w:rsidR="002E7FBE" w:rsidRDefault="0051528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3D4023B0" w14:textId="77777777" w:rsidR="002E7FBE" w:rsidRDefault="002E7FBE">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023B1" w14:textId="77777777" w:rsidR="002E7FBE" w:rsidRDefault="002E7FBE">
    <w:pPr>
      <w:pStyle w:val="a4"/>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9ACF1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A10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7461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FE49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A7AD2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CEAC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D482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A7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4A28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72DC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21686F"/>
    <w:multiLevelType w:val="hybridMultilevel"/>
    <w:tmpl w:val="52B8F370"/>
    <w:lvl w:ilvl="0" w:tplc="388CB39E">
      <w:start w:val="1"/>
      <w:numFmt w:val="bullet"/>
      <w:lvlText w:val=""/>
      <w:lvlJc w:val="left"/>
      <w:pPr>
        <w:ind w:left="720" w:hanging="360"/>
      </w:pPr>
      <w:rPr>
        <w:rFonts w:ascii="Symbol" w:hAnsi="Symbol" w:hint="default"/>
      </w:rPr>
    </w:lvl>
    <w:lvl w:ilvl="1" w:tplc="633E9B16" w:tentative="1">
      <w:start w:val="1"/>
      <w:numFmt w:val="bullet"/>
      <w:lvlText w:val="o"/>
      <w:lvlJc w:val="left"/>
      <w:pPr>
        <w:ind w:left="1440" w:hanging="360"/>
      </w:pPr>
      <w:rPr>
        <w:rFonts w:ascii="Courier New" w:hAnsi="Courier New" w:cs="Courier New" w:hint="default"/>
      </w:rPr>
    </w:lvl>
    <w:lvl w:ilvl="2" w:tplc="05748754" w:tentative="1">
      <w:start w:val="1"/>
      <w:numFmt w:val="bullet"/>
      <w:lvlText w:val=""/>
      <w:lvlJc w:val="left"/>
      <w:pPr>
        <w:ind w:left="2160" w:hanging="360"/>
      </w:pPr>
      <w:rPr>
        <w:rFonts w:ascii="Wingdings" w:hAnsi="Wingdings" w:hint="default"/>
      </w:rPr>
    </w:lvl>
    <w:lvl w:ilvl="3" w:tplc="32F090DE" w:tentative="1">
      <w:start w:val="1"/>
      <w:numFmt w:val="bullet"/>
      <w:lvlText w:val=""/>
      <w:lvlJc w:val="left"/>
      <w:pPr>
        <w:ind w:left="2880" w:hanging="360"/>
      </w:pPr>
      <w:rPr>
        <w:rFonts w:ascii="Symbol" w:hAnsi="Symbol" w:hint="default"/>
      </w:rPr>
    </w:lvl>
    <w:lvl w:ilvl="4" w:tplc="0DBC6018" w:tentative="1">
      <w:start w:val="1"/>
      <w:numFmt w:val="bullet"/>
      <w:lvlText w:val="o"/>
      <w:lvlJc w:val="left"/>
      <w:pPr>
        <w:ind w:left="3600" w:hanging="360"/>
      </w:pPr>
      <w:rPr>
        <w:rFonts w:ascii="Courier New" w:hAnsi="Courier New" w:cs="Courier New" w:hint="default"/>
      </w:rPr>
    </w:lvl>
    <w:lvl w:ilvl="5" w:tplc="F29AA9E4" w:tentative="1">
      <w:start w:val="1"/>
      <w:numFmt w:val="bullet"/>
      <w:lvlText w:val=""/>
      <w:lvlJc w:val="left"/>
      <w:pPr>
        <w:ind w:left="4320" w:hanging="360"/>
      </w:pPr>
      <w:rPr>
        <w:rFonts w:ascii="Wingdings" w:hAnsi="Wingdings" w:hint="default"/>
      </w:rPr>
    </w:lvl>
    <w:lvl w:ilvl="6" w:tplc="3732FE02" w:tentative="1">
      <w:start w:val="1"/>
      <w:numFmt w:val="bullet"/>
      <w:lvlText w:val=""/>
      <w:lvlJc w:val="left"/>
      <w:pPr>
        <w:ind w:left="5040" w:hanging="360"/>
      </w:pPr>
      <w:rPr>
        <w:rFonts w:ascii="Symbol" w:hAnsi="Symbol" w:hint="default"/>
      </w:rPr>
    </w:lvl>
    <w:lvl w:ilvl="7" w:tplc="3144606C" w:tentative="1">
      <w:start w:val="1"/>
      <w:numFmt w:val="bullet"/>
      <w:lvlText w:val="o"/>
      <w:lvlJc w:val="left"/>
      <w:pPr>
        <w:ind w:left="5760" w:hanging="360"/>
      </w:pPr>
      <w:rPr>
        <w:rFonts w:ascii="Courier New" w:hAnsi="Courier New" w:cs="Courier New" w:hint="default"/>
      </w:rPr>
    </w:lvl>
    <w:lvl w:ilvl="8" w:tplc="A588FE9C" w:tentative="1">
      <w:start w:val="1"/>
      <w:numFmt w:val="bullet"/>
      <w:lvlText w:val=""/>
      <w:lvlJc w:val="left"/>
      <w:pPr>
        <w:ind w:left="6480" w:hanging="360"/>
      </w:pPr>
      <w:rPr>
        <w:rFonts w:ascii="Wingdings" w:hAnsi="Wingdings" w:hint="default"/>
      </w:rPr>
    </w:lvl>
  </w:abstractNum>
  <w:abstractNum w:abstractNumId="11" w15:restartNumberingAfterBreak="0">
    <w:nsid w:val="1C7150C7"/>
    <w:multiLevelType w:val="hybridMultilevel"/>
    <w:tmpl w:val="B0D2DE24"/>
    <w:lvl w:ilvl="0" w:tplc="7870D390">
      <w:start w:val="1"/>
      <w:numFmt w:val="bullet"/>
      <w:lvlText w:val=""/>
      <w:lvlJc w:val="left"/>
      <w:pPr>
        <w:tabs>
          <w:tab w:val="num" w:pos="1080"/>
        </w:tabs>
        <w:ind w:left="0" w:firstLine="720"/>
      </w:pPr>
      <w:rPr>
        <w:rFonts w:ascii="Symbol" w:hAnsi="Symbol" w:hint="default"/>
      </w:rPr>
    </w:lvl>
    <w:lvl w:ilvl="1" w:tplc="B394AC98" w:tentative="1">
      <w:start w:val="1"/>
      <w:numFmt w:val="bullet"/>
      <w:lvlText w:val="o"/>
      <w:lvlJc w:val="left"/>
      <w:pPr>
        <w:tabs>
          <w:tab w:val="num" w:pos="2160"/>
        </w:tabs>
        <w:ind w:left="2160" w:hanging="360"/>
      </w:pPr>
      <w:rPr>
        <w:rFonts w:ascii="Courier New" w:hAnsi="Courier New" w:hint="default"/>
      </w:rPr>
    </w:lvl>
    <w:lvl w:ilvl="2" w:tplc="F09AD0CC" w:tentative="1">
      <w:start w:val="1"/>
      <w:numFmt w:val="bullet"/>
      <w:lvlText w:val=""/>
      <w:lvlJc w:val="left"/>
      <w:pPr>
        <w:tabs>
          <w:tab w:val="num" w:pos="2880"/>
        </w:tabs>
        <w:ind w:left="2880" w:hanging="360"/>
      </w:pPr>
      <w:rPr>
        <w:rFonts w:ascii="Wingdings" w:hAnsi="Wingdings" w:hint="default"/>
      </w:rPr>
    </w:lvl>
    <w:lvl w:ilvl="3" w:tplc="E182FA24" w:tentative="1">
      <w:start w:val="1"/>
      <w:numFmt w:val="bullet"/>
      <w:lvlText w:val=""/>
      <w:lvlJc w:val="left"/>
      <w:pPr>
        <w:tabs>
          <w:tab w:val="num" w:pos="3600"/>
        </w:tabs>
        <w:ind w:left="3600" w:hanging="360"/>
      </w:pPr>
      <w:rPr>
        <w:rFonts w:ascii="Symbol" w:hAnsi="Symbol" w:hint="default"/>
      </w:rPr>
    </w:lvl>
    <w:lvl w:ilvl="4" w:tplc="BFB88972" w:tentative="1">
      <w:start w:val="1"/>
      <w:numFmt w:val="bullet"/>
      <w:lvlText w:val="o"/>
      <w:lvlJc w:val="left"/>
      <w:pPr>
        <w:tabs>
          <w:tab w:val="num" w:pos="4320"/>
        </w:tabs>
        <w:ind w:left="4320" w:hanging="360"/>
      </w:pPr>
      <w:rPr>
        <w:rFonts w:ascii="Courier New" w:hAnsi="Courier New" w:hint="default"/>
      </w:rPr>
    </w:lvl>
    <w:lvl w:ilvl="5" w:tplc="798EC250" w:tentative="1">
      <w:start w:val="1"/>
      <w:numFmt w:val="bullet"/>
      <w:lvlText w:val=""/>
      <w:lvlJc w:val="left"/>
      <w:pPr>
        <w:tabs>
          <w:tab w:val="num" w:pos="5040"/>
        </w:tabs>
        <w:ind w:left="5040" w:hanging="360"/>
      </w:pPr>
      <w:rPr>
        <w:rFonts w:ascii="Wingdings" w:hAnsi="Wingdings" w:hint="default"/>
      </w:rPr>
    </w:lvl>
    <w:lvl w:ilvl="6" w:tplc="F53CC672" w:tentative="1">
      <w:start w:val="1"/>
      <w:numFmt w:val="bullet"/>
      <w:lvlText w:val=""/>
      <w:lvlJc w:val="left"/>
      <w:pPr>
        <w:tabs>
          <w:tab w:val="num" w:pos="5760"/>
        </w:tabs>
        <w:ind w:left="5760" w:hanging="360"/>
      </w:pPr>
      <w:rPr>
        <w:rFonts w:ascii="Symbol" w:hAnsi="Symbol" w:hint="default"/>
      </w:rPr>
    </w:lvl>
    <w:lvl w:ilvl="7" w:tplc="7F16DF08" w:tentative="1">
      <w:start w:val="1"/>
      <w:numFmt w:val="bullet"/>
      <w:lvlText w:val="o"/>
      <w:lvlJc w:val="left"/>
      <w:pPr>
        <w:tabs>
          <w:tab w:val="num" w:pos="6480"/>
        </w:tabs>
        <w:ind w:left="6480" w:hanging="360"/>
      </w:pPr>
      <w:rPr>
        <w:rFonts w:ascii="Courier New" w:hAnsi="Courier New" w:hint="default"/>
      </w:rPr>
    </w:lvl>
    <w:lvl w:ilvl="8" w:tplc="F7B6B306"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3CF7487"/>
    <w:multiLevelType w:val="hybridMultilevel"/>
    <w:tmpl w:val="83E2FB66"/>
    <w:lvl w:ilvl="0" w:tplc="1DEAEA66">
      <w:start w:val="1"/>
      <w:numFmt w:val="decimal"/>
      <w:lvlText w:val="%1."/>
      <w:lvlJc w:val="left"/>
      <w:pPr>
        <w:tabs>
          <w:tab w:val="num" w:pos="1080"/>
        </w:tabs>
        <w:ind w:left="0" w:firstLine="720"/>
      </w:pPr>
      <w:rPr>
        <w:rFonts w:hint="default"/>
      </w:rPr>
    </w:lvl>
    <w:lvl w:ilvl="1" w:tplc="0ACEC3C0" w:tentative="1">
      <w:start w:val="1"/>
      <w:numFmt w:val="lowerLetter"/>
      <w:lvlText w:val="%2."/>
      <w:lvlJc w:val="left"/>
      <w:pPr>
        <w:tabs>
          <w:tab w:val="num" w:pos="1440"/>
        </w:tabs>
        <w:ind w:left="1440" w:hanging="360"/>
      </w:pPr>
    </w:lvl>
    <w:lvl w:ilvl="2" w:tplc="5A200ED2" w:tentative="1">
      <w:start w:val="1"/>
      <w:numFmt w:val="lowerRoman"/>
      <w:lvlText w:val="%3."/>
      <w:lvlJc w:val="right"/>
      <w:pPr>
        <w:tabs>
          <w:tab w:val="num" w:pos="2160"/>
        </w:tabs>
        <w:ind w:left="2160" w:hanging="180"/>
      </w:pPr>
    </w:lvl>
    <w:lvl w:ilvl="3" w:tplc="040C7C40" w:tentative="1">
      <w:start w:val="1"/>
      <w:numFmt w:val="decimal"/>
      <w:lvlText w:val="%4."/>
      <w:lvlJc w:val="left"/>
      <w:pPr>
        <w:tabs>
          <w:tab w:val="num" w:pos="2880"/>
        </w:tabs>
        <w:ind w:left="2880" w:hanging="360"/>
      </w:pPr>
    </w:lvl>
    <w:lvl w:ilvl="4" w:tplc="0EE2393E" w:tentative="1">
      <w:start w:val="1"/>
      <w:numFmt w:val="lowerLetter"/>
      <w:lvlText w:val="%5."/>
      <w:lvlJc w:val="left"/>
      <w:pPr>
        <w:tabs>
          <w:tab w:val="num" w:pos="3600"/>
        </w:tabs>
        <w:ind w:left="3600" w:hanging="360"/>
      </w:pPr>
    </w:lvl>
    <w:lvl w:ilvl="5" w:tplc="932C88E4" w:tentative="1">
      <w:start w:val="1"/>
      <w:numFmt w:val="lowerRoman"/>
      <w:lvlText w:val="%6."/>
      <w:lvlJc w:val="right"/>
      <w:pPr>
        <w:tabs>
          <w:tab w:val="num" w:pos="4320"/>
        </w:tabs>
        <w:ind w:left="4320" w:hanging="180"/>
      </w:pPr>
    </w:lvl>
    <w:lvl w:ilvl="6" w:tplc="0EB8EBB0" w:tentative="1">
      <w:start w:val="1"/>
      <w:numFmt w:val="decimal"/>
      <w:lvlText w:val="%7."/>
      <w:lvlJc w:val="left"/>
      <w:pPr>
        <w:tabs>
          <w:tab w:val="num" w:pos="5040"/>
        </w:tabs>
        <w:ind w:left="5040" w:hanging="360"/>
      </w:pPr>
    </w:lvl>
    <w:lvl w:ilvl="7" w:tplc="42866330" w:tentative="1">
      <w:start w:val="1"/>
      <w:numFmt w:val="lowerLetter"/>
      <w:lvlText w:val="%8."/>
      <w:lvlJc w:val="left"/>
      <w:pPr>
        <w:tabs>
          <w:tab w:val="num" w:pos="5760"/>
        </w:tabs>
        <w:ind w:left="5760" w:hanging="360"/>
      </w:pPr>
    </w:lvl>
    <w:lvl w:ilvl="8" w:tplc="BF023BAA" w:tentative="1">
      <w:start w:val="1"/>
      <w:numFmt w:val="lowerRoman"/>
      <w:lvlText w:val="%9."/>
      <w:lvlJc w:val="right"/>
      <w:pPr>
        <w:tabs>
          <w:tab w:val="num" w:pos="6480"/>
        </w:tabs>
        <w:ind w:left="6480" w:hanging="180"/>
      </w:pPr>
    </w:lvl>
  </w:abstractNum>
  <w:abstractNum w:abstractNumId="13" w15:restartNumberingAfterBreak="0">
    <w:nsid w:val="263C7EAA"/>
    <w:multiLevelType w:val="hybridMultilevel"/>
    <w:tmpl w:val="B0D2DE24"/>
    <w:lvl w:ilvl="0" w:tplc="E05852D6">
      <w:start w:val="1"/>
      <w:numFmt w:val="decimal"/>
      <w:lvlText w:val="%1."/>
      <w:lvlJc w:val="left"/>
      <w:pPr>
        <w:tabs>
          <w:tab w:val="num" w:pos="1080"/>
        </w:tabs>
        <w:ind w:left="0" w:firstLine="720"/>
      </w:pPr>
      <w:rPr>
        <w:rFonts w:hint="default"/>
      </w:rPr>
    </w:lvl>
    <w:lvl w:ilvl="1" w:tplc="2D4633D8" w:tentative="1">
      <w:start w:val="1"/>
      <w:numFmt w:val="bullet"/>
      <w:lvlText w:val="o"/>
      <w:lvlJc w:val="left"/>
      <w:pPr>
        <w:tabs>
          <w:tab w:val="num" w:pos="2160"/>
        </w:tabs>
        <w:ind w:left="2160" w:hanging="360"/>
      </w:pPr>
      <w:rPr>
        <w:rFonts w:ascii="Courier New" w:hAnsi="Courier New" w:hint="default"/>
      </w:rPr>
    </w:lvl>
    <w:lvl w:ilvl="2" w:tplc="55CA93B2" w:tentative="1">
      <w:start w:val="1"/>
      <w:numFmt w:val="bullet"/>
      <w:lvlText w:val=""/>
      <w:lvlJc w:val="left"/>
      <w:pPr>
        <w:tabs>
          <w:tab w:val="num" w:pos="2880"/>
        </w:tabs>
        <w:ind w:left="2880" w:hanging="360"/>
      </w:pPr>
      <w:rPr>
        <w:rFonts w:ascii="Wingdings" w:hAnsi="Wingdings" w:hint="default"/>
      </w:rPr>
    </w:lvl>
    <w:lvl w:ilvl="3" w:tplc="96C444EC" w:tentative="1">
      <w:start w:val="1"/>
      <w:numFmt w:val="bullet"/>
      <w:lvlText w:val=""/>
      <w:lvlJc w:val="left"/>
      <w:pPr>
        <w:tabs>
          <w:tab w:val="num" w:pos="3600"/>
        </w:tabs>
        <w:ind w:left="3600" w:hanging="360"/>
      </w:pPr>
      <w:rPr>
        <w:rFonts w:ascii="Symbol" w:hAnsi="Symbol" w:hint="default"/>
      </w:rPr>
    </w:lvl>
    <w:lvl w:ilvl="4" w:tplc="74DA4C8E" w:tentative="1">
      <w:start w:val="1"/>
      <w:numFmt w:val="bullet"/>
      <w:lvlText w:val="o"/>
      <w:lvlJc w:val="left"/>
      <w:pPr>
        <w:tabs>
          <w:tab w:val="num" w:pos="4320"/>
        </w:tabs>
        <w:ind w:left="4320" w:hanging="360"/>
      </w:pPr>
      <w:rPr>
        <w:rFonts w:ascii="Courier New" w:hAnsi="Courier New" w:hint="default"/>
      </w:rPr>
    </w:lvl>
    <w:lvl w:ilvl="5" w:tplc="6C2416D4" w:tentative="1">
      <w:start w:val="1"/>
      <w:numFmt w:val="bullet"/>
      <w:lvlText w:val=""/>
      <w:lvlJc w:val="left"/>
      <w:pPr>
        <w:tabs>
          <w:tab w:val="num" w:pos="5040"/>
        </w:tabs>
        <w:ind w:left="5040" w:hanging="360"/>
      </w:pPr>
      <w:rPr>
        <w:rFonts w:ascii="Wingdings" w:hAnsi="Wingdings" w:hint="default"/>
      </w:rPr>
    </w:lvl>
    <w:lvl w:ilvl="6" w:tplc="47DC3510" w:tentative="1">
      <w:start w:val="1"/>
      <w:numFmt w:val="bullet"/>
      <w:lvlText w:val=""/>
      <w:lvlJc w:val="left"/>
      <w:pPr>
        <w:tabs>
          <w:tab w:val="num" w:pos="5760"/>
        </w:tabs>
        <w:ind w:left="5760" w:hanging="360"/>
      </w:pPr>
      <w:rPr>
        <w:rFonts w:ascii="Symbol" w:hAnsi="Symbol" w:hint="default"/>
      </w:rPr>
    </w:lvl>
    <w:lvl w:ilvl="7" w:tplc="13087616" w:tentative="1">
      <w:start w:val="1"/>
      <w:numFmt w:val="bullet"/>
      <w:lvlText w:val="o"/>
      <w:lvlJc w:val="left"/>
      <w:pPr>
        <w:tabs>
          <w:tab w:val="num" w:pos="6480"/>
        </w:tabs>
        <w:ind w:left="6480" w:hanging="360"/>
      </w:pPr>
      <w:rPr>
        <w:rFonts w:ascii="Courier New" w:hAnsi="Courier New" w:hint="default"/>
      </w:rPr>
    </w:lvl>
    <w:lvl w:ilvl="8" w:tplc="C2CC902C"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737735"/>
    <w:multiLevelType w:val="hybridMultilevel"/>
    <w:tmpl w:val="70886EDA"/>
    <w:lvl w:ilvl="0" w:tplc="3B92B6D8">
      <w:start w:val="1"/>
      <w:numFmt w:val="bullet"/>
      <w:lvlText w:val=""/>
      <w:lvlJc w:val="left"/>
      <w:pPr>
        <w:ind w:left="720" w:hanging="360"/>
      </w:pPr>
      <w:rPr>
        <w:rFonts w:ascii="Symbol" w:hAnsi="Symbol" w:hint="default"/>
      </w:rPr>
    </w:lvl>
    <w:lvl w:ilvl="1" w:tplc="22B8482A">
      <w:start w:val="1"/>
      <w:numFmt w:val="decimal"/>
      <w:lvlText w:val="%2."/>
      <w:lvlJc w:val="left"/>
      <w:pPr>
        <w:tabs>
          <w:tab w:val="num" w:pos="1440"/>
        </w:tabs>
        <w:ind w:left="1440" w:hanging="360"/>
      </w:pPr>
    </w:lvl>
    <w:lvl w:ilvl="2" w:tplc="F522B09C">
      <w:start w:val="1"/>
      <w:numFmt w:val="decimal"/>
      <w:lvlText w:val="%3."/>
      <w:lvlJc w:val="left"/>
      <w:pPr>
        <w:tabs>
          <w:tab w:val="num" w:pos="2160"/>
        </w:tabs>
        <w:ind w:left="2160" w:hanging="360"/>
      </w:pPr>
    </w:lvl>
    <w:lvl w:ilvl="3" w:tplc="035636BC">
      <w:start w:val="1"/>
      <w:numFmt w:val="decimal"/>
      <w:lvlText w:val="%4."/>
      <w:lvlJc w:val="left"/>
      <w:pPr>
        <w:tabs>
          <w:tab w:val="num" w:pos="2880"/>
        </w:tabs>
        <w:ind w:left="2880" w:hanging="360"/>
      </w:pPr>
    </w:lvl>
    <w:lvl w:ilvl="4" w:tplc="22E648AC">
      <w:start w:val="1"/>
      <w:numFmt w:val="decimal"/>
      <w:lvlText w:val="%5."/>
      <w:lvlJc w:val="left"/>
      <w:pPr>
        <w:tabs>
          <w:tab w:val="num" w:pos="3600"/>
        </w:tabs>
        <w:ind w:left="3600" w:hanging="360"/>
      </w:pPr>
    </w:lvl>
    <w:lvl w:ilvl="5" w:tplc="841474AC">
      <w:start w:val="1"/>
      <w:numFmt w:val="decimal"/>
      <w:lvlText w:val="%6."/>
      <w:lvlJc w:val="left"/>
      <w:pPr>
        <w:tabs>
          <w:tab w:val="num" w:pos="4320"/>
        </w:tabs>
        <w:ind w:left="4320" w:hanging="360"/>
      </w:pPr>
    </w:lvl>
    <w:lvl w:ilvl="6" w:tplc="69B25C1A">
      <w:start w:val="1"/>
      <w:numFmt w:val="decimal"/>
      <w:lvlText w:val="%7."/>
      <w:lvlJc w:val="left"/>
      <w:pPr>
        <w:tabs>
          <w:tab w:val="num" w:pos="5040"/>
        </w:tabs>
        <w:ind w:left="5040" w:hanging="360"/>
      </w:pPr>
    </w:lvl>
    <w:lvl w:ilvl="7" w:tplc="AC18B7D8">
      <w:start w:val="1"/>
      <w:numFmt w:val="decimal"/>
      <w:lvlText w:val="%8."/>
      <w:lvlJc w:val="left"/>
      <w:pPr>
        <w:tabs>
          <w:tab w:val="num" w:pos="5760"/>
        </w:tabs>
        <w:ind w:left="5760" w:hanging="360"/>
      </w:pPr>
    </w:lvl>
    <w:lvl w:ilvl="8" w:tplc="758A8FC2">
      <w:start w:val="1"/>
      <w:numFmt w:val="decimal"/>
      <w:lvlText w:val="%9."/>
      <w:lvlJc w:val="left"/>
      <w:pPr>
        <w:tabs>
          <w:tab w:val="num" w:pos="6480"/>
        </w:tabs>
        <w:ind w:left="6480" w:hanging="360"/>
      </w:pPr>
    </w:lvl>
  </w:abstractNum>
  <w:abstractNum w:abstractNumId="15" w15:restartNumberingAfterBreak="0">
    <w:nsid w:val="518D579A"/>
    <w:multiLevelType w:val="hybridMultilevel"/>
    <w:tmpl w:val="45789ECE"/>
    <w:lvl w:ilvl="0" w:tplc="E18C4A60">
      <w:numFmt w:val="bullet"/>
      <w:lvlText w:val=""/>
      <w:lvlJc w:val="left"/>
      <w:pPr>
        <w:ind w:left="720" w:hanging="360"/>
      </w:pPr>
      <w:rPr>
        <w:rFonts w:ascii="Symbol" w:eastAsia="Times New Roman" w:hAnsi="Symbol" w:cs="Times New Roman" w:hint="default"/>
      </w:rPr>
    </w:lvl>
    <w:lvl w:ilvl="1" w:tplc="BD4A351A" w:tentative="1">
      <w:start w:val="1"/>
      <w:numFmt w:val="bullet"/>
      <w:lvlText w:val="o"/>
      <w:lvlJc w:val="left"/>
      <w:pPr>
        <w:ind w:left="1440" w:hanging="360"/>
      </w:pPr>
      <w:rPr>
        <w:rFonts w:ascii="Courier New" w:hAnsi="Courier New" w:cs="Courier New" w:hint="default"/>
      </w:rPr>
    </w:lvl>
    <w:lvl w:ilvl="2" w:tplc="A50423A0" w:tentative="1">
      <w:start w:val="1"/>
      <w:numFmt w:val="bullet"/>
      <w:lvlText w:val=""/>
      <w:lvlJc w:val="left"/>
      <w:pPr>
        <w:ind w:left="2160" w:hanging="360"/>
      </w:pPr>
      <w:rPr>
        <w:rFonts w:ascii="Wingdings" w:hAnsi="Wingdings" w:hint="default"/>
      </w:rPr>
    </w:lvl>
    <w:lvl w:ilvl="3" w:tplc="24BA3D72" w:tentative="1">
      <w:start w:val="1"/>
      <w:numFmt w:val="bullet"/>
      <w:lvlText w:val=""/>
      <w:lvlJc w:val="left"/>
      <w:pPr>
        <w:ind w:left="2880" w:hanging="360"/>
      </w:pPr>
      <w:rPr>
        <w:rFonts w:ascii="Symbol" w:hAnsi="Symbol" w:hint="default"/>
      </w:rPr>
    </w:lvl>
    <w:lvl w:ilvl="4" w:tplc="A510E540" w:tentative="1">
      <w:start w:val="1"/>
      <w:numFmt w:val="bullet"/>
      <w:lvlText w:val="o"/>
      <w:lvlJc w:val="left"/>
      <w:pPr>
        <w:ind w:left="3600" w:hanging="360"/>
      </w:pPr>
      <w:rPr>
        <w:rFonts w:ascii="Courier New" w:hAnsi="Courier New" w:cs="Courier New" w:hint="default"/>
      </w:rPr>
    </w:lvl>
    <w:lvl w:ilvl="5" w:tplc="748CA1AA" w:tentative="1">
      <w:start w:val="1"/>
      <w:numFmt w:val="bullet"/>
      <w:lvlText w:val=""/>
      <w:lvlJc w:val="left"/>
      <w:pPr>
        <w:ind w:left="4320" w:hanging="360"/>
      </w:pPr>
      <w:rPr>
        <w:rFonts w:ascii="Wingdings" w:hAnsi="Wingdings" w:hint="default"/>
      </w:rPr>
    </w:lvl>
    <w:lvl w:ilvl="6" w:tplc="90EE8052" w:tentative="1">
      <w:start w:val="1"/>
      <w:numFmt w:val="bullet"/>
      <w:lvlText w:val=""/>
      <w:lvlJc w:val="left"/>
      <w:pPr>
        <w:ind w:left="5040" w:hanging="360"/>
      </w:pPr>
      <w:rPr>
        <w:rFonts w:ascii="Symbol" w:hAnsi="Symbol" w:hint="default"/>
      </w:rPr>
    </w:lvl>
    <w:lvl w:ilvl="7" w:tplc="3342EF68" w:tentative="1">
      <w:start w:val="1"/>
      <w:numFmt w:val="bullet"/>
      <w:lvlText w:val="o"/>
      <w:lvlJc w:val="left"/>
      <w:pPr>
        <w:ind w:left="5760" w:hanging="360"/>
      </w:pPr>
      <w:rPr>
        <w:rFonts w:ascii="Courier New" w:hAnsi="Courier New" w:cs="Courier New" w:hint="default"/>
      </w:rPr>
    </w:lvl>
    <w:lvl w:ilvl="8" w:tplc="031EF492" w:tentative="1">
      <w:start w:val="1"/>
      <w:numFmt w:val="bullet"/>
      <w:lvlText w:val=""/>
      <w:lvlJc w:val="left"/>
      <w:pPr>
        <w:ind w:left="6480" w:hanging="360"/>
      </w:pPr>
      <w:rPr>
        <w:rFonts w:ascii="Wingdings" w:hAnsi="Wingdings" w:hint="default"/>
      </w:rPr>
    </w:lvl>
  </w:abstractNum>
  <w:abstractNum w:abstractNumId="16" w15:restartNumberingAfterBreak="0">
    <w:nsid w:val="55CB0A51"/>
    <w:multiLevelType w:val="hybridMultilevel"/>
    <w:tmpl w:val="B0D2DE24"/>
    <w:lvl w:ilvl="0" w:tplc="A1C46ABC">
      <w:start w:val="1"/>
      <w:numFmt w:val="bullet"/>
      <w:lvlText w:val=""/>
      <w:lvlJc w:val="left"/>
      <w:pPr>
        <w:tabs>
          <w:tab w:val="num" w:pos="1080"/>
        </w:tabs>
        <w:ind w:left="0" w:firstLine="720"/>
      </w:pPr>
      <w:rPr>
        <w:rFonts w:ascii="Symbol" w:hAnsi="Symbol" w:hint="default"/>
      </w:rPr>
    </w:lvl>
    <w:lvl w:ilvl="1" w:tplc="2E422918" w:tentative="1">
      <w:start w:val="1"/>
      <w:numFmt w:val="bullet"/>
      <w:lvlText w:val="o"/>
      <w:lvlJc w:val="left"/>
      <w:pPr>
        <w:tabs>
          <w:tab w:val="num" w:pos="2160"/>
        </w:tabs>
        <w:ind w:left="2160" w:hanging="360"/>
      </w:pPr>
      <w:rPr>
        <w:rFonts w:ascii="Courier New" w:hAnsi="Courier New" w:hint="default"/>
      </w:rPr>
    </w:lvl>
    <w:lvl w:ilvl="2" w:tplc="D478A026" w:tentative="1">
      <w:start w:val="1"/>
      <w:numFmt w:val="bullet"/>
      <w:lvlText w:val=""/>
      <w:lvlJc w:val="left"/>
      <w:pPr>
        <w:tabs>
          <w:tab w:val="num" w:pos="2880"/>
        </w:tabs>
        <w:ind w:left="2880" w:hanging="360"/>
      </w:pPr>
      <w:rPr>
        <w:rFonts w:ascii="Wingdings" w:hAnsi="Wingdings" w:hint="default"/>
      </w:rPr>
    </w:lvl>
    <w:lvl w:ilvl="3" w:tplc="73F8756C" w:tentative="1">
      <w:start w:val="1"/>
      <w:numFmt w:val="bullet"/>
      <w:lvlText w:val=""/>
      <w:lvlJc w:val="left"/>
      <w:pPr>
        <w:tabs>
          <w:tab w:val="num" w:pos="3600"/>
        </w:tabs>
        <w:ind w:left="3600" w:hanging="360"/>
      </w:pPr>
      <w:rPr>
        <w:rFonts w:ascii="Symbol" w:hAnsi="Symbol" w:hint="default"/>
      </w:rPr>
    </w:lvl>
    <w:lvl w:ilvl="4" w:tplc="20B41534" w:tentative="1">
      <w:start w:val="1"/>
      <w:numFmt w:val="bullet"/>
      <w:lvlText w:val="o"/>
      <w:lvlJc w:val="left"/>
      <w:pPr>
        <w:tabs>
          <w:tab w:val="num" w:pos="4320"/>
        </w:tabs>
        <w:ind w:left="4320" w:hanging="360"/>
      </w:pPr>
      <w:rPr>
        <w:rFonts w:ascii="Courier New" w:hAnsi="Courier New" w:hint="default"/>
      </w:rPr>
    </w:lvl>
    <w:lvl w:ilvl="5" w:tplc="DC30A00E" w:tentative="1">
      <w:start w:val="1"/>
      <w:numFmt w:val="bullet"/>
      <w:lvlText w:val=""/>
      <w:lvlJc w:val="left"/>
      <w:pPr>
        <w:tabs>
          <w:tab w:val="num" w:pos="5040"/>
        </w:tabs>
        <w:ind w:left="5040" w:hanging="360"/>
      </w:pPr>
      <w:rPr>
        <w:rFonts w:ascii="Wingdings" w:hAnsi="Wingdings" w:hint="default"/>
      </w:rPr>
    </w:lvl>
    <w:lvl w:ilvl="6" w:tplc="D5049DD0" w:tentative="1">
      <w:start w:val="1"/>
      <w:numFmt w:val="bullet"/>
      <w:lvlText w:val=""/>
      <w:lvlJc w:val="left"/>
      <w:pPr>
        <w:tabs>
          <w:tab w:val="num" w:pos="5760"/>
        </w:tabs>
        <w:ind w:left="5760" w:hanging="360"/>
      </w:pPr>
      <w:rPr>
        <w:rFonts w:ascii="Symbol" w:hAnsi="Symbol" w:hint="default"/>
      </w:rPr>
    </w:lvl>
    <w:lvl w:ilvl="7" w:tplc="E0303E6A" w:tentative="1">
      <w:start w:val="1"/>
      <w:numFmt w:val="bullet"/>
      <w:lvlText w:val="o"/>
      <w:lvlJc w:val="left"/>
      <w:pPr>
        <w:tabs>
          <w:tab w:val="num" w:pos="6480"/>
        </w:tabs>
        <w:ind w:left="6480" w:hanging="360"/>
      </w:pPr>
      <w:rPr>
        <w:rFonts w:ascii="Courier New" w:hAnsi="Courier New" w:hint="default"/>
      </w:rPr>
    </w:lvl>
    <w:lvl w:ilvl="8" w:tplc="C81EC170"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79D4D63"/>
    <w:multiLevelType w:val="hybridMultilevel"/>
    <w:tmpl w:val="5C6E8216"/>
    <w:lvl w:ilvl="0" w:tplc="70EC7368">
      <w:numFmt w:val="bullet"/>
      <w:lvlText w:val=""/>
      <w:lvlJc w:val="left"/>
      <w:pPr>
        <w:ind w:left="360" w:hanging="360"/>
      </w:pPr>
      <w:rPr>
        <w:rFonts w:ascii="Symbol" w:eastAsia="Times New Roman" w:hAnsi="Symbol" w:cs="Times New Roman" w:hint="default"/>
      </w:rPr>
    </w:lvl>
    <w:lvl w:ilvl="1" w:tplc="FF5E42A2" w:tentative="1">
      <w:start w:val="1"/>
      <w:numFmt w:val="bullet"/>
      <w:lvlText w:val="o"/>
      <w:lvlJc w:val="left"/>
      <w:pPr>
        <w:ind w:left="1080" w:hanging="360"/>
      </w:pPr>
      <w:rPr>
        <w:rFonts w:ascii="Courier New" w:hAnsi="Courier New" w:cs="Courier New" w:hint="default"/>
      </w:rPr>
    </w:lvl>
    <w:lvl w:ilvl="2" w:tplc="ABF8D54C" w:tentative="1">
      <w:start w:val="1"/>
      <w:numFmt w:val="bullet"/>
      <w:lvlText w:val=""/>
      <w:lvlJc w:val="left"/>
      <w:pPr>
        <w:ind w:left="1800" w:hanging="360"/>
      </w:pPr>
      <w:rPr>
        <w:rFonts w:ascii="Wingdings" w:hAnsi="Wingdings" w:hint="default"/>
      </w:rPr>
    </w:lvl>
    <w:lvl w:ilvl="3" w:tplc="8676C4CE" w:tentative="1">
      <w:start w:val="1"/>
      <w:numFmt w:val="bullet"/>
      <w:lvlText w:val=""/>
      <w:lvlJc w:val="left"/>
      <w:pPr>
        <w:ind w:left="2520" w:hanging="360"/>
      </w:pPr>
      <w:rPr>
        <w:rFonts w:ascii="Symbol" w:hAnsi="Symbol" w:hint="default"/>
      </w:rPr>
    </w:lvl>
    <w:lvl w:ilvl="4" w:tplc="B360FD82" w:tentative="1">
      <w:start w:val="1"/>
      <w:numFmt w:val="bullet"/>
      <w:lvlText w:val="o"/>
      <w:lvlJc w:val="left"/>
      <w:pPr>
        <w:ind w:left="3240" w:hanging="360"/>
      </w:pPr>
      <w:rPr>
        <w:rFonts w:ascii="Courier New" w:hAnsi="Courier New" w:cs="Courier New" w:hint="default"/>
      </w:rPr>
    </w:lvl>
    <w:lvl w:ilvl="5" w:tplc="244E355C" w:tentative="1">
      <w:start w:val="1"/>
      <w:numFmt w:val="bullet"/>
      <w:lvlText w:val=""/>
      <w:lvlJc w:val="left"/>
      <w:pPr>
        <w:ind w:left="3960" w:hanging="360"/>
      </w:pPr>
      <w:rPr>
        <w:rFonts w:ascii="Wingdings" w:hAnsi="Wingdings" w:hint="default"/>
      </w:rPr>
    </w:lvl>
    <w:lvl w:ilvl="6" w:tplc="65AE393E" w:tentative="1">
      <w:start w:val="1"/>
      <w:numFmt w:val="bullet"/>
      <w:lvlText w:val=""/>
      <w:lvlJc w:val="left"/>
      <w:pPr>
        <w:ind w:left="4680" w:hanging="360"/>
      </w:pPr>
      <w:rPr>
        <w:rFonts w:ascii="Symbol" w:hAnsi="Symbol" w:hint="default"/>
      </w:rPr>
    </w:lvl>
    <w:lvl w:ilvl="7" w:tplc="5B183454" w:tentative="1">
      <w:start w:val="1"/>
      <w:numFmt w:val="bullet"/>
      <w:lvlText w:val="o"/>
      <w:lvlJc w:val="left"/>
      <w:pPr>
        <w:ind w:left="5400" w:hanging="360"/>
      </w:pPr>
      <w:rPr>
        <w:rFonts w:ascii="Courier New" w:hAnsi="Courier New" w:cs="Courier New" w:hint="default"/>
      </w:rPr>
    </w:lvl>
    <w:lvl w:ilvl="8" w:tplc="E3E0B296" w:tentative="1">
      <w:start w:val="1"/>
      <w:numFmt w:val="bullet"/>
      <w:lvlText w:val=""/>
      <w:lvlJc w:val="left"/>
      <w:pPr>
        <w:ind w:left="6120" w:hanging="360"/>
      </w:pPr>
      <w:rPr>
        <w:rFonts w:ascii="Wingdings" w:hAnsi="Wingdings" w:hint="default"/>
      </w:rPr>
    </w:lvl>
  </w:abstractNum>
  <w:abstractNum w:abstractNumId="18" w15:restartNumberingAfterBreak="0">
    <w:nsid w:val="67DC2E21"/>
    <w:multiLevelType w:val="hybridMultilevel"/>
    <w:tmpl w:val="B0D2DE24"/>
    <w:lvl w:ilvl="0" w:tplc="71346E86">
      <w:start w:val="1"/>
      <w:numFmt w:val="bullet"/>
      <w:lvlText w:val=""/>
      <w:lvlJc w:val="left"/>
      <w:pPr>
        <w:tabs>
          <w:tab w:val="num" w:pos="1440"/>
        </w:tabs>
        <w:ind w:left="1440" w:hanging="360"/>
      </w:pPr>
      <w:rPr>
        <w:rFonts w:ascii="Symbol" w:hAnsi="Symbol" w:hint="default"/>
      </w:rPr>
    </w:lvl>
    <w:lvl w:ilvl="1" w:tplc="82F801D2" w:tentative="1">
      <w:start w:val="1"/>
      <w:numFmt w:val="bullet"/>
      <w:lvlText w:val="o"/>
      <w:lvlJc w:val="left"/>
      <w:pPr>
        <w:tabs>
          <w:tab w:val="num" w:pos="2160"/>
        </w:tabs>
        <w:ind w:left="2160" w:hanging="360"/>
      </w:pPr>
      <w:rPr>
        <w:rFonts w:ascii="Courier New" w:hAnsi="Courier New" w:hint="default"/>
      </w:rPr>
    </w:lvl>
    <w:lvl w:ilvl="2" w:tplc="2A08E072" w:tentative="1">
      <w:start w:val="1"/>
      <w:numFmt w:val="bullet"/>
      <w:lvlText w:val=""/>
      <w:lvlJc w:val="left"/>
      <w:pPr>
        <w:tabs>
          <w:tab w:val="num" w:pos="2880"/>
        </w:tabs>
        <w:ind w:left="2880" w:hanging="360"/>
      </w:pPr>
      <w:rPr>
        <w:rFonts w:ascii="Wingdings" w:hAnsi="Wingdings" w:hint="default"/>
      </w:rPr>
    </w:lvl>
    <w:lvl w:ilvl="3" w:tplc="22F8D042" w:tentative="1">
      <w:start w:val="1"/>
      <w:numFmt w:val="bullet"/>
      <w:lvlText w:val=""/>
      <w:lvlJc w:val="left"/>
      <w:pPr>
        <w:tabs>
          <w:tab w:val="num" w:pos="3600"/>
        </w:tabs>
        <w:ind w:left="3600" w:hanging="360"/>
      </w:pPr>
      <w:rPr>
        <w:rFonts w:ascii="Symbol" w:hAnsi="Symbol" w:hint="default"/>
      </w:rPr>
    </w:lvl>
    <w:lvl w:ilvl="4" w:tplc="06FC52C4" w:tentative="1">
      <w:start w:val="1"/>
      <w:numFmt w:val="bullet"/>
      <w:lvlText w:val="o"/>
      <w:lvlJc w:val="left"/>
      <w:pPr>
        <w:tabs>
          <w:tab w:val="num" w:pos="4320"/>
        </w:tabs>
        <w:ind w:left="4320" w:hanging="360"/>
      </w:pPr>
      <w:rPr>
        <w:rFonts w:ascii="Courier New" w:hAnsi="Courier New" w:hint="default"/>
      </w:rPr>
    </w:lvl>
    <w:lvl w:ilvl="5" w:tplc="AA9A6454" w:tentative="1">
      <w:start w:val="1"/>
      <w:numFmt w:val="bullet"/>
      <w:lvlText w:val=""/>
      <w:lvlJc w:val="left"/>
      <w:pPr>
        <w:tabs>
          <w:tab w:val="num" w:pos="5040"/>
        </w:tabs>
        <w:ind w:left="5040" w:hanging="360"/>
      </w:pPr>
      <w:rPr>
        <w:rFonts w:ascii="Wingdings" w:hAnsi="Wingdings" w:hint="default"/>
      </w:rPr>
    </w:lvl>
    <w:lvl w:ilvl="6" w:tplc="75B2999C" w:tentative="1">
      <w:start w:val="1"/>
      <w:numFmt w:val="bullet"/>
      <w:lvlText w:val=""/>
      <w:lvlJc w:val="left"/>
      <w:pPr>
        <w:tabs>
          <w:tab w:val="num" w:pos="5760"/>
        </w:tabs>
        <w:ind w:left="5760" w:hanging="360"/>
      </w:pPr>
      <w:rPr>
        <w:rFonts w:ascii="Symbol" w:hAnsi="Symbol" w:hint="default"/>
      </w:rPr>
    </w:lvl>
    <w:lvl w:ilvl="7" w:tplc="608446E4" w:tentative="1">
      <w:start w:val="1"/>
      <w:numFmt w:val="bullet"/>
      <w:lvlText w:val="o"/>
      <w:lvlJc w:val="left"/>
      <w:pPr>
        <w:tabs>
          <w:tab w:val="num" w:pos="6480"/>
        </w:tabs>
        <w:ind w:left="6480" w:hanging="360"/>
      </w:pPr>
      <w:rPr>
        <w:rFonts w:ascii="Courier New" w:hAnsi="Courier New" w:hint="default"/>
      </w:rPr>
    </w:lvl>
    <w:lvl w:ilvl="8" w:tplc="29D8AE3C"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9250CEA"/>
    <w:multiLevelType w:val="hybridMultilevel"/>
    <w:tmpl w:val="61EC1808"/>
    <w:lvl w:ilvl="0" w:tplc="C840B844">
      <w:start w:val="1"/>
      <w:numFmt w:val="bullet"/>
      <w:lvlText w:val=""/>
      <w:lvlJc w:val="left"/>
      <w:pPr>
        <w:ind w:left="360" w:hanging="360"/>
      </w:pPr>
      <w:rPr>
        <w:rFonts w:ascii="Symbol" w:hAnsi="Symbol" w:hint="default"/>
      </w:rPr>
    </w:lvl>
    <w:lvl w:ilvl="1" w:tplc="9790EF8A" w:tentative="1">
      <w:start w:val="1"/>
      <w:numFmt w:val="bullet"/>
      <w:lvlText w:val="o"/>
      <w:lvlJc w:val="left"/>
      <w:pPr>
        <w:ind w:left="1080" w:hanging="360"/>
      </w:pPr>
      <w:rPr>
        <w:rFonts w:ascii="Courier New" w:hAnsi="Courier New" w:cs="Courier New" w:hint="default"/>
      </w:rPr>
    </w:lvl>
    <w:lvl w:ilvl="2" w:tplc="06D468B2" w:tentative="1">
      <w:start w:val="1"/>
      <w:numFmt w:val="bullet"/>
      <w:lvlText w:val=""/>
      <w:lvlJc w:val="left"/>
      <w:pPr>
        <w:ind w:left="1800" w:hanging="360"/>
      </w:pPr>
      <w:rPr>
        <w:rFonts w:ascii="Wingdings" w:hAnsi="Wingdings" w:hint="default"/>
      </w:rPr>
    </w:lvl>
    <w:lvl w:ilvl="3" w:tplc="DA1E523A" w:tentative="1">
      <w:start w:val="1"/>
      <w:numFmt w:val="bullet"/>
      <w:lvlText w:val=""/>
      <w:lvlJc w:val="left"/>
      <w:pPr>
        <w:ind w:left="2520" w:hanging="360"/>
      </w:pPr>
      <w:rPr>
        <w:rFonts w:ascii="Symbol" w:hAnsi="Symbol" w:hint="default"/>
      </w:rPr>
    </w:lvl>
    <w:lvl w:ilvl="4" w:tplc="DCC03C04" w:tentative="1">
      <w:start w:val="1"/>
      <w:numFmt w:val="bullet"/>
      <w:lvlText w:val="o"/>
      <w:lvlJc w:val="left"/>
      <w:pPr>
        <w:ind w:left="3240" w:hanging="360"/>
      </w:pPr>
      <w:rPr>
        <w:rFonts w:ascii="Courier New" w:hAnsi="Courier New" w:cs="Courier New" w:hint="default"/>
      </w:rPr>
    </w:lvl>
    <w:lvl w:ilvl="5" w:tplc="B7C0F9B8" w:tentative="1">
      <w:start w:val="1"/>
      <w:numFmt w:val="bullet"/>
      <w:lvlText w:val=""/>
      <w:lvlJc w:val="left"/>
      <w:pPr>
        <w:ind w:left="3960" w:hanging="360"/>
      </w:pPr>
      <w:rPr>
        <w:rFonts w:ascii="Wingdings" w:hAnsi="Wingdings" w:hint="default"/>
      </w:rPr>
    </w:lvl>
    <w:lvl w:ilvl="6" w:tplc="B4FCCA00" w:tentative="1">
      <w:start w:val="1"/>
      <w:numFmt w:val="bullet"/>
      <w:lvlText w:val=""/>
      <w:lvlJc w:val="left"/>
      <w:pPr>
        <w:ind w:left="4680" w:hanging="360"/>
      </w:pPr>
      <w:rPr>
        <w:rFonts w:ascii="Symbol" w:hAnsi="Symbol" w:hint="default"/>
      </w:rPr>
    </w:lvl>
    <w:lvl w:ilvl="7" w:tplc="DFD46B12" w:tentative="1">
      <w:start w:val="1"/>
      <w:numFmt w:val="bullet"/>
      <w:lvlText w:val="o"/>
      <w:lvlJc w:val="left"/>
      <w:pPr>
        <w:ind w:left="5400" w:hanging="360"/>
      </w:pPr>
      <w:rPr>
        <w:rFonts w:ascii="Courier New" w:hAnsi="Courier New" w:cs="Courier New" w:hint="default"/>
      </w:rPr>
    </w:lvl>
    <w:lvl w:ilvl="8" w:tplc="FB547F8A" w:tentative="1">
      <w:start w:val="1"/>
      <w:numFmt w:val="bullet"/>
      <w:lvlText w:val=""/>
      <w:lvlJc w:val="left"/>
      <w:pPr>
        <w:ind w:left="6120" w:hanging="360"/>
      </w:pPr>
      <w:rPr>
        <w:rFonts w:ascii="Wingdings" w:hAnsi="Wingdings" w:hint="default"/>
      </w:rPr>
    </w:lvl>
  </w:abstractNum>
  <w:abstractNum w:abstractNumId="20" w15:restartNumberingAfterBreak="0">
    <w:nsid w:val="79B7294E"/>
    <w:multiLevelType w:val="hybridMultilevel"/>
    <w:tmpl w:val="98384618"/>
    <w:lvl w:ilvl="0" w:tplc="C298DEF6">
      <w:start w:val="1"/>
      <w:numFmt w:val="decimal"/>
      <w:lvlText w:val="%1."/>
      <w:lvlJc w:val="left"/>
      <w:pPr>
        <w:tabs>
          <w:tab w:val="num" w:pos="1080"/>
        </w:tabs>
        <w:ind w:left="0" w:firstLine="720"/>
      </w:pPr>
      <w:rPr>
        <w:rFonts w:hint="default"/>
      </w:rPr>
    </w:lvl>
    <w:lvl w:ilvl="1" w:tplc="474A5108" w:tentative="1">
      <w:start w:val="1"/>
      <w:numFmt w:val="lowerLetter"/>
      <w:lvlText w:val="%2."/>
      <w:lvlJc w:val="left"/>
      <w:pPr>
        <w:tabs>
          <w:tab w:val="num" w:pos="1440"/>
        </w:tabs>
        <w:ind w:left="1440" w:hanging="360"/>
      </w:pPr>
    </w:lvl>
    <w:lvl w:ilvl="2" w:tplc="163447F0" w:tentative="1">
      <w:start w:val="1"/>
      <w:numFmt w:val="lowerRoman"/>
      <w:lvlText w:val="%3."/>
      <w:lvlJc w:val="right"/>
      <w:pPr>
        <w:tabs>
          <w:tab w:val="num" w:pos="2160"/>
        </w:tabs>
        <w:ind w:left="2160" w:hanging="180"/>
      </w:pPr>
    </w:lvl>
    <w:lvl w:ilvl="3" w:tplc="4C2A5F28" w:tentative="1">
      <w:start w:val="1"/>
      <w:numFmt w:val="decimal"/>
      <w:lvlText w:val="%4."/>
      <w:lvlJc w:val="left"/>
      <w:pPr>
        <w:tabs>
          <w:tab w:val="num" w:pos="2880"/>
        </w:tabs>
        <w:ind w:left="2880" w:hanging="360"/>
      </w:pPr>
    </w:lvl>
    <w:lvl w:ilvl="4" w:tplc="15606D7C" w:tentative="1">
      <w:start w:val="1"/>
      <w:numFmt w:val="lowerLetter"/>
      <w:lvlText w:val="%5."/>
      <w:lvlJc w:val="left"/>
      <w:pPr>
        <w:tabs>
          <w:tab w:val="num" w:pos="3600"/>
        </w:tabs>
        <w:ind w:left="3600" w:hanging="360"/>
      </w:pPr>
    </w:lvl>
    <w:lvl w:ilvl="5" w:tplc="CC94CE9C" w:tentative="1">
      <w:start w:val="1"/>
      <w:numFmt w:val="lowerRoman"/>
      <w:lvlText w:val="%6."/>
      <w:lvlJc w:val="right"/>
      <w:pPr>
        <w:tabs>
          <w:tab w:val="num" w:pos="4320"/>
        </w:tabs>
        <w:ind w:left="4320" w:hanging="180"/>
      </w:pPr>
    </w:lvl>
    <w:lvl w:ilvl="6" w:tplc="D35859AE" w:tentative="1">
      <w:start w:val="1"/>
      <w:numFmt w:val="decimal"/>
      <w:lvlText w:val="%7."/>
      <w:lvlJc w:val="left"/>
      <w:pPr>
        <w:tabs>
          <w:tab w:val="num" w:pos="5040"/>
        </w:tabs>
        <w:ind w:left="5040" w:hanging="360"/>
      </w:pPr>
    </w:lvl>
    <w:lvl w:ilvl="7" w:tplc="E5081980" w:tentative="1">
      <w:start w:val="1"/>
      <w:numFmt w:val="lowerLetter"/>
      <w:lvlText w:val="%8."/>
      <w:lvlJc w:val="left"/>
      <w:pPr>
        <w:tabs>
          <w:tab w:val="num" w:pos="5760"/>
        </w:tabs>
        <w:ind w:left="5760" w:hanging="360"/>
      </w:pPr>
    </w:lvl>
    <w:lvl w:ilvl="8" w:tplc="9912C1BC" w:tentative="1">
      <w:start w:val="1"/>
      <w:numFmt w:val="lowerRoman"/>
      <w:lvlText w:val="%9."/>
      <w:lvlJc w:val="right"/>
      <w:pPr>
        <w:tabs>
          <w:tab w:val="num" w:pos="6480"/>
        </w:tabs>
        <w:ind w:left="6480" w:hanging="180"/>
      </w:pPr>
    </w:lvl>
  </w:abstractNum>
  <w:abstractNum w:abstractNumId="21" w15:restartNumberingAfterBreak="0">
    <w:nsid w:val="7AA30C4F"/>
    <w:multiLevelType w:val="hybridMultilevel"/>
    <w:tmpl w:val="B0D2DE24"/>
    <w:lvl w:ilvl="0" w:tplc="28304408">
      <w:start w:val="1"/>
      <w:numFmt w:val="decimal"/>
      <w:lvlText w:val="%1."/>
      <w:lvlJc w:val="left"/>
      <w:pPr>
        <w:tabs>
          <w:tab w:val="num" w:pos="1080"/>
        </w:tabs>
        <w:ind w:left="1080" w:hanging="360"/>
      </w:pPr>
    </w:lvl>
    <w:lvl w:ilvl="1" w:tplc="3A0AE9E6" w:tentative="1">
      <w:start w:val="1"/>
      <w:numFmt w:val="bullet"/>
      <w:lvlText w:val="o"/>
      <w:lvlJc w:val="left"/>
      <w:pPr>
        <w:tabs>
          <w:tab w:val="num" w:pos="2160"/>
        </w:tabs>
        <w:ind w:left="2160" w:hanging="360"/>
      </w:pPr>
      <w:rPr>
        <w:rFonts w:ascii="Courier New" w:hAnsi="Courier New" w:hint="default"/>
      </w:rPr>
    </w:lvl>
    <w:lvl w:ilvl="2" w:tplc="B60C9192" w:tentative="1">
      <w:start w:val="1"/>
      <w:numFmt w:val="bullet"/>
      <w:lvlText w:val=""/>
      <w:lvlJc w:val="left"/>
      <w:pPr>
        <w:tabs>
          <w:tab w:val="num" w:pos="2880"/>
        </w:tabs>
        <w:ind w:left="2880" w:hanging="360"/>
      </w:pPr>
      <w:rPr>
        <w:rFonts w:ascii="Wingdings" w:hAnsi="Wingdings" w:hint="default"/>
      </w:rPr>
    </w:lvl>
    <w:lvl w:ilvl="3" w:tplc="0D804424" w:tentative="1">
      <w:start w:val="1"/>
      <w:numFmt w:val="bullet"/>
      <w:lvlText w:val=""/>
      <w:lvlJc w:val="left"/>
      <w:pPr>
        <w:tabs>
          <w:tab w:val="num" w:pos="3600"/>
        </w:tabs>
        <w:ind w:left="3600" w:hanging="360"/>
      </w:pPr>
      <w:rPr>
        <w:rFonts w:ascii="Symbol" w:hAnsi="Symbol" w:hint="default"/>
      </w:rPr>
    </w:lvl>
    <w:lvl w:ilvl="4" w:tplc="8A9E60DA" w:tentative="1">
      <w:start w:val="1"/>
      <w:numFmt w:val="bullet"/>
      <w:lvlText w:val="o"/>
      <w:lvlJc w:val="left"/>
      <w:pPr>
        <w:tabs>
          <w:tab w:val="num" w:pos="4320"/>
        </w:tabs>
        <w:ind w:left="4320" w:hanging="360"/>
      </w:pPr>
      <w:rPr>
        <w:rFonts w:ascii="Courier New" w:hAnsi="Courier New" w:hint="default"/>
      </w:rPr>
    </w:lvl>
    <w:lvl w:ilvl="5" w:tplc="12A6D79A" w:tentative="1">
      <w:start w:val="1"/>
      <w:numFmt w:val="bullet"/>
      <w:lvlText w:val=""/>
      <w:lvlJc w:val="left"/>
      <w:pPr>
        <w:tabs>
          <w:tab w:val="num" w:pos="5040"/>
        </w:tabs>
        <w:ind w:left="5040" w:hanging="360"/>
      </w:pPr>
      <w:rPr>
        <w:rFonts w:ascii="Wingdings" w:hAnsi="Wingdings" w:hint="default"/>
      </w:rPr>
    </w:lvl>
    <w:lvl w:ilvl="6" w:tplc="C1A2F01C" w:tentative="1">
      <w:start w:val="1"/>
      <w:numFmt w:val="bullet"/>
      <w:lvlText w:val=""/>
      <w:lvlJc w:val="left"/>
      <w:pPr>
        <w:tabs>
          <w:tab w:val="num" w:pos="5760"/>
        </w:tabs>
        <w:ind w:left="5760" w:hanging="360"/>
      </w:pPr>
      <w:rPr>
        <w:rFonts w:ascii="Symbol" w:hAnsi="Symbol" w:hint="default"/>
      </w:rPr>
    </w:lvl>
    <w:lvl w:ilvl="7" w:tplc="FA66CE20" w:tentative="1">
      <w:start w:val="1"/>
      <w:numFmt w:val="bullet"/>
      <w:lvlText w:val="o"/>
      <w:lvlJc w:val="left"/>
      <w:pPr>
        <w:tabs>
          <w:tab w:val="num" w:pos="6480"/>
        </w:tabs>
        <w:ind w:left="6480" w:hanging="360"/>
      </w:pPr>
      <w:rPr>
        <w:rFonts w:ascii="Courier New" w:hAnsi="Courier New" w:hint="default"/>
      </w:rPr>
    </w:lvl>
    <w:lvl w:ilvl="8" w:tplc="451E1CC8"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CAE0128"/>
    <w:multiLevelType w:val="hybridMultilevel"/>
    <w:tmpl w:val="B0D2DE24"/>
    <w:lvl w:ilvl="0" w:tplc="BC5CBA52">
      <w:start w:val="1"/>
      <w:numFmt w:val="decimal"/>
      <w:lvlText w:val="%1."/>
      <w:lvlJc w:val="left"/>
      <w:pPr>
        <w:tabs>
          <w:tab w:val="num" w:pos="1080"/>
        </w:tabs>
        <w:ind w:left="1080" w:hanging="360"/>
      </w:pPr>
    </w:lvl>
    <w:lvl w:ilvl="1" w:tplc="8FB822E0" w:tentative="1">
      <w:start w:val="1"/>
      <w:numFmt w:val="bullet"/>
      <w:lvlText w:val="o"/>
      <w:lvlJc w:val="left"/>
      <w:pPr>
        <w:tabs>
          <w:tab w:val="num" w:pos="2160"/>
        </w:tabs>
        <w:ind w:left="2160" w:hanging="360"/>
      </w:pPr>
      <w:rPr>
        <w:rFonts w:ascii="Courier New" w:hAnsi="Courier New" w:hint="default"/>
      </w:rPr>
    </w:lvl>
    <w:lvl w:ilvl="2" w:tplc="2E46A020" w:tentative="1">
      <w:start w:val="1"/>
      <w:numFmt w:val="bullet"/>
      <w:lvlText w:val=""/>
      <w:lvlJc w:val="left"/>
      <w:pPr>
        <w:tabs>
          <w:tab w:val="num" w:pos="2880"/>
        </w:tabs>
        <w:ind w:left="2880" w:hanging="360"/>
      </w:pPr>
      <w:rPr>
        <w:rFonts w:ascii="Wingdings" w:hAnsi="Wingdings" w:hint="default"/>
      </w:rPr>
    </w:lvl>
    <w:lvl w:ilvl="3" w:tplc="57C244C8" w:tentative="1">
      <w:start w:val="1"/>
      <w:numFmt w:val="bullet"/>
      <w:lvlText w:val=""/>
      <w:lvlJc w:val="left"/>
      <w:pPr>
        <w:tabs>
          <w:tab w:val="num" w:pos="3600"/>
        </w:tabs>
        <w:ind w:left="3600" w:hanging="360"/>
      </w:pPr>
      <w:rPr>
        <w:rFonts w:ascii="Symbol" w:hAnsi="Symbol" w:hint="default"/>
      </w:rPr>
    </w:lvl>
    <w:lvl w:ilvl="4" w:tplc="17E4DF20" w:tentative="1">
      <w:start w:val="1"/>
      <w:numFmt w:val="bullet"/>
      <w:lvlText w:val="o"/>
      <w:lvlJc w:val="left"/>
      <w:pPr>
        <w:tabs>
          <w:tab w:val="num" w:pos="4320"/>
        </w:tabs>
        <w:ind w:left="4320" w:hanging="360"/>
      </w:pPr>
      <w:rPr>
        <w:rFonts w:ascii="Courier New" w:hAnsi="Courier New" w:hint="default"/>
      </w:rPr>
    </w:lvl>
    <w:lvl w:ilvl="5" w:tplc="6A84E6C8" w:tentative="1">
      <w:start w:val="1"/>
      <w:numFmt w:val="bullet"/>
      <w:lvlText w:val=""/>
      <w:lvlJc w:val="left"/>
      <w:pPr>
        <w:tabs>
          <w:tab w:val="num" w:pos="5040"/>
        </w:tabs>
        <w:ind w:left="5040" w:hanging="360"/>
      </w:pPr>
      <w:rPr>
        <w:rFonts w:ascii="Wingdings" w:hAnsi="Wingdings" w:hint="default"/>
      </w:rPr>
    </w:lvl>
    <w:lvl w:ilvl="6" w:tplc="0E042C52" w:tentative="1">
      <w:start w:val="1"/>
      <w:numFmt w:val="bullet"/>
      <w:lvlText w:val=""/>
      <w:lvlJc w:val="left"/>
      <w:pPr>
        <w:tabs>
          <w:tab w:val="num" w:pos="5760"/>
        </w:tabs>
        <w:ind w:left="5760" w:hanging="360"/>
      </w:pPr>
      <w:rPr>
        <w:rFonts w:ascii="Symbol" w:hAnsi="Symbol" w:hint="default"/>
      </w:rPr>
    </w:lvl>
    <w:lvl w:ilvl="7" w:tplc="BAB07F14" w:tentative="1">
      <w:start w:val="1"/>
      <w:numFmt w:val="bullet"/>
      <w:lvlText w:val="o"/>
      <w:lvlJc w:val="left"/>
      <w:pPr>
        <w:tabs>
          <w:tab w:val="num" w:pos="6480"/>
        </w:tabs>
        <w:ind w:left="6480" w:hanging="360"/>
      </w:pPr>
      <w:rPr>
        <w:rFonts w:ascii="Courier New" w:hAnsi="Courier New" w:hint="default"/>
      </w:rPr>
    </w:lvl>
    <w:lvl w:ilvl="8" w:tplc="9054593A"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FB93B6D"/>
    <w:multiLevelType w:val="hybridMultilevel"/>
    <w:tmpl w:val="B0D2DE24"/>
    <w:lvl w:ilvl="0" w:tplc="BD04E514">
      <w:start w:val="1"/>
      <w:numFmt w:val="bullet"/>
      <w:lvlText w:val=""/>
      <w:lvlJc w:val="left"/>
      <w:pPr>
        <w:tabs>
          <w:tab w:val="num" w:pos="1080"/>
        </w:tabs>
        <w:ind w:left="0" w:firstLine="720"/>
      </w:pPr>
      <w:rPr>
        <w:rFonts w:ascii="Symbol" w:hAnsi="Symbol" w:hint="default"/>
      </w:rPr>
    </w:lvl>
    <w:lvl w:ilvl="1" w:tplc="CE007DAE" w:tentative="1">
      <w:start w:val="1"/>
      <w:numFmt w:val="bullet"/>
      <w:lvlText w:val="o"/>
      <w:lvlJc w:val="left"/>
      <w:pPr>
        <w:tabs>
          <w:tab w:val="num" w:pos="2160"/>
        </w:tabs>
        <w:ind w:left="2160" w:hanging="360"/>
      </w:pPr>
      <w:rPr>
        <w:rFonts w:ascii="Courier New" w:hAnsi="Courier New" w:hint="default"/>
      </w:rPr>
    </w:lvl>
    <w:lvl w:ilvl="2" w:tplc="1A4E6BE4" w:tentative="1">
      <w:start w:val="1"/>
      <w:numFmt w:val="bullet"/>
      <w:lvlText w:val=""/>
      <w:lvlJc w:val="left"/>
      <w:pPr>
        <w:tabs>
          <w:tab w:val="num" w:pos="2880"/>
        </w:tabs>
        <w:ind w:left="2880" w:hanging="360"/>
      </w:pPr>
      <w:rPr>
        <w:rFonts w:ascii="Wingdings" w:hAnsi="Wingdings" w:hint="default"/>
      </w:rPr>
    </w:lvl>
    <w:lvl w:ilvl="3" w:tplc="6C28C80C" w:tentative="1">
      <w:start w:val="1"/>
      <w:numFmt w:val="bullet"/>
      <w:lvlText w:val=""/>
      <w:lvlJc w:val="left"/>
      <w:pPr>
        <w:tabs>
          <w:tab w:val="num" w:pos="3600"/>
        </w:tabs>
        <w:ind w:left="3600" w:hanging="360"/>
      </w:pPr>
      <w:rPr>
        <w:rFonts w:ascii="Symbol" w:hAnsi="Symbol" w:hint="default"/>
      </w:rPr>
    </w:lvl>
    <w:lvl w:ilvl="4" w:tplc="29F4D87A" w:tentative="1">
      <w:start w:val="1"/>
      <w:numFmt w:val="bullet"/>
      <w:lvlText w:val="o"/>
      <w:lvlJc w:val="left"/>
      <w:pPr>
        <w:tabs>
          <w:tab w:val="num" w:pos="4320"/>
        </w:tabs>
        <w:ind w:left="4320" w:hanging="360"/>
      </w:pPr>
      <w:rPr>
        <w:rFonts w:ascii="Courier New" w:hAnsi="Courier New" w:hint="default"/>
      </w:rPr>
    </w:lvl>
    <w:lvl w:ilvl="5" w:tplc="79E60AAE" w:tentative="1">
      <w:start w:val="1"/>
      <w:numFmt w:val="bullet"/>
      <w:lvlText w:val=""/>
      <w:lvlJc w:val="left"/>
      <w:pPr>
        <w:tabs>
          <w:tab w:val="num" w:pos="5040"/>
        </w:tabs>
        <w:ind w:left="5040" w:hanging="360"/>
      </w:pPr>
      <w:rPr>
        <w:rFonts w:ascii="Wingdings" w:hAnsi="Wingdings" w:hint="default"/>
      </w:rPr>
    </w:lvl>
    <w:lvl w:ilvl="6" w:tplc="2E40CE7A" w:tentative="1">
      <w:start w:val="1"/>
      <w:numFmt w:val="bullet"/>
      <w:lvlText w:val=""/>
      <w:lvlJc w:val="left"/>
      <w:pPr>
        <w:tabs>
          <w:tab w:val="num" w:pos="5760"/>
        </w:tabs>
        <w:ind w:left="5760" w:hanging="360"/>
      </w:pPr>
      <w:rPr>
        <w:rFonts w:ascii="Symbol" w:hAnsi="Symbol" w:hint="default"/>
      </w:rPr>
    </w:lvl>
    <w:lvl w:ilvl="7" w:tplc="D85CFBC2" w:tentative="1">
      <w:start w:val="1"/>
      <w:numFmt w:val="bullet"/>
      <w:lvlText w:val="o"/>
      <w:lvlJc w:val="left"/>
      <w:pPr>
        <w:tabs>
          <w:tab w:val="num" w:pos="6480"/>
        </w:tabs>
        <w:ind w:left="6480" w:hanging="360"/>
      </w:pPr>
      <w:rPr>
        <w:rFonts w:ascii="Courier New" w:hAnsi="Courier New" w:hint="default"/>
      </w:rPr>
    </w:lvl>
    <w:lvl w:ilvl="8" w:tplc="09AAFED6" w:tentative="1">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23"/>
  </w:num>
  <w:num w:numId="3">
    <w:abstractNumId w:val="21"/>
  </w:num>
  <w:num w:numId="4">
    <w:abstractNumId w:val="16"/>
  </w:num>
  <w:num w:numId="5">
    <w:abstractNumId w:val="22"/>
  </w:num>
  <w:num w:numId="6">
    <w:abstractNumId w:val="11"/>
  </w:num>
  <w:num w:numId="7">
    <w:abstractNumId w:val="13"/>
  </w:num>
  <w:num w:numId="8">
    <w:abstractNumId w:val="12"/>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0"/>
  </w:num>
  <w:num w:numId="23">
    <w:abstractNumId w:val="19"/>
  </w:num>
  <w:num w:numId="24">
    <w:abstractNumId w:val="1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lickAndTypeStyle w:val="a4"/>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D3C"/>
    <w:rsid w:val="00000E7A"/>
    <w:rsid w:val="00007835"/>
    <w:rsid w:val="00013FD0"/>
    <w:rsid w:val="00034C81"/>
    <w:rsid w:val="00037F57"/>
    <w:rsid w:val="00045739"/>
    <w:rsid w:val="00053778"/>
    <w:rsid w:val="00053859"/>
    <w:rsid w:val="000640E0"/>
    <w:rsid w:val="00064D3D"/>
    <w:rsid w:val="0007651D"/>
    <w:rsid w:val="00094956"/>
    <w:rsid w:val="000958CD"/>
    <w:rsid w:val="000B52E4"/>
    <w:rsid w:val="000B557C"/>
    <w:rsid w:val="000C0CDE"/>
    <w:rsid w:val="000C1477"/>
    <w:rsid w:val="000C1715"/>
    <w:rsid w:val="000D4E43"/>
    <w:rsid w:val="000D6BA4"/>
    <w:rsid w:val="000F157B"/>
    <w:rsid w:val="00100338"/>
    <w:rsid w:val="00103D07"/>
    <w:rsid w:val="00104BD5"/>
    <w:rsid w:val="001050A9"/>
    <w:rsid w:val="001051BA"/>
    <w:rsid w:val="00106FEC"/>
    <w:rsid w:val="00121DA0"/>
    <w:rsid w:val="00124E2E"/>
    <w:rsid w:val="001261B5"/>
    <w:rsid w:val="001305C7"/>
    <w:rsid w:val="00142CC4"/>
    <w:rsid w:val="0014566B"/>
    <w:rsid w:val="001546D1"/>
    <w:rsid w:val="00155DDD"/>
    <w:rsid w:val="00172D15"/>
    <w:rsid w:val="00181648"/>
    <w:rsid w:val="00182A37"/>
    <w:rsid w:val="00182D3C"/>
    <w:rsid w:val="001A0166"/>
    <w:rsid w:val="001A15F4"/>
    <w:rsid w:val="001A5A51"/>
    <w:rsid w:val="001A6087"/>
    <w:rsid w:val="001A66A5"/>
    <w:rsid w:val="001A7932"/>
    <w:rsid w:val="001A7E8E"/>
    <w:rsid w:val="001B0DF6"/>
    <w:rsid w:val="001B3E50"/>
    <w:rsid w:val="001C4595"/>
    <w:rsid w:val="001C564C"/>
    <w:rsid w:val="001C5FAE"/>
    <w:rsid w:val="001D33EF"/>
    <w:rsid w:val="001D39C3"/>
    <w:rsid w:val="001D5E27"/>
    <w:rsid w:val="0020340A"/>
    <w:rsid w:val="00207973"/>
    <w:rsid w:val="00216226"/>
    <w:rsid w:val="00236BDE"/>
    <w:rsid w:val="00240634"/>
    <w:rsid w:val="002408FE"/>
    <w:rsid w:val="00243D30"/>
    <w:rsid w:val="0024543D"/>
    <w:rsid w:val="0024668A"/>
    <w:rsid w:val="002513BB"/>
    <w:rsid w:val="00254C0C"/>
    <w:rsid w:val="002557C2"/>
    <w:rsid w:val="002565CB"/>
    <w:rsid w:val="00265B21"/>
    <w:rsid w:val="002662BF"/>
    <w:rsid w:val="0026656A"/>
    <w:rsid w:val="00270D4E"/>
    <w:rsid w:val="00284459"/>
    <w:rsid w:val="002873CC"/>
    <w:rsid w:val="00294140"/>
    <w:rsid w:val="00295BC1"/>
    <w:rsid w:val="00295F4E"/>
    <w:rsid w:val="002B5AF1"/>
    <w:rsid w:val="002C5F88"/>
    <w:rsid w:val="002D25E2"/>
    <w:rsid w:val="002E2262"/>
    <w:rsid w:val="002E64BC"/>
    <w:rsid w:val="002E6D51"/>
    <w:rsid w:val="002E7FBE"/>
    <w:rsid w:val="002F3C79"/>
    <w:rsid w:val="002F467B"/>
    <w:rsid w:val="002F7E3E"/>
    <w:rsid w:val="00303311"/>
    <w:rsid w:val="00306EA4"/>
    <w:rsid w:val="0031104F"/>
    <w:rsid w:val="00314761"/>
    <w:rsid w:val="0032117F"/>
    <w:rsid w:val="00324D6D"/>
    <w:rsid w:val="00325A4E"/>
    <w:rsid w:val="0032731B"/>
    <w:rsid w:val="00331119"/>
    <w:rsid w:val="00337453"/>
    <w:rsid w:val="00342E89"/>
    <w:rsid w:val="003474A6"/>
    <w:rsid w:val="00351DC6"/>
    <w:rsid w:val="00354DD4"/>
    <w:rsid w:val="00355045"/>
    <w:rsid w:val="00356010"/>
    <w:rsid w:val="00361BE9"/>
    <w:rsid w:val="00363A7E"/>
    <w:rsid w:val="00365458"/>
    <w:rsid w:val="00373D7B"/>
    <w:rsid w:val="0038113B"/>
    <w:rsid w:val="00383ED4"/>
    <w:rsid w:val="0038617F"/>
    <w:rsid w:val="00386554"/>
    <w:rsid w:val="003A436F"/>
    <w:rsid w:val="003B0129"/>
    <w:rsid w:val="003B2A97"/>
    <w:rsid w:val="003B6247"/>
    <w:rsid w:val="003C19E5"/>
    <w:rsid w:val="003C75D3"/>
    <w:rsid w:val="003D70DC"/>
    <w:rsid w:val="003E2962"/>
    <w:rsid w:val="003E6159"/>
    <w:rsid w:val="003E6C71"/>
    <w:rsid w:val="003E709C"/>
    <w:rsid w:val="003F382B"/>
    <w:rsid w:val="00403A02"/>
    <w:rsid w:val="00410D17"/>
    <w:rsid w:val="00431C0B"/>
    <w:rsid w:val="004344F1"/>
    <w:rsid w:val="00435763"/>
    <w:rsid w:val="004418DE"/>
    <w:rsid w:val="004466CC"/>
    <w:rsid w:val="0045231A"/>
    <w:rsid w:val="00454637"/>
    <w:rsid w:val="00471C2E"/>
    <w:rsid w:val="00472D8D"/>
    <w:rsid w:val="004807FF"/>
    <w:rsid w:val="00483DB8"/>
    <w:rsid w:val="004933C2"/>
    <w:rsid w:val="0049657E"/>
    <w:rsid w:val="00496CE2"/>
    <w:rsid w:val="00497D48"/>
    <w:rsid w:val="004A474F"/>
    <w:rsid w:val="004A7E1D"/>
    <w:rsid w:val="004B181B"/>
    <w:rsid w:val="004B2221"/>
    <w:rsid w:val="004B469B"/>
    <w:rsid w:val="004C727F"/>
    <w:rsid w:val="004C7611"/>
    <w:rsid w:val="004D2174"/>
    <w:rsid w:val="004E3171"/>
    <w:rsid w:val="004E7EDD"/>
    <w:rsid w:val="004F45EA"/>
    <w:rsid w:val="004F5CE4"/>
    <w:rsid w:val="004F7AD5"/>
    <w:rsid w:val="005146E5"/>
    <w:rsid w:val="0051528E"/>
    <w:rsid w:val="00517805"/>
    <w:rsid w:val="00517E74"/>
    <w:rsid w:val="00523250"/>
    <w:rsid w:val="0052432C"/>
    <w:rsid w:val="005325F6"/>
    <w:rsid w:val="0053284F"/>
    <w:rsid w:val="00537C29"/>
    <w:rsid w:val="00545BF5"/>
    <w:rsid w:val="00551895"/>
    <w:rsid w:val="00560DC0"/>
    <w:rsid w:val="005666FF"/>
    <w:rsid w:val="00584824"/>
    <w:rsid w:val="0059210D"/>
    <w:rsid w:val="005A08CC"/>
    <w:rsid w:val="005A47A9"/>
    <w:rsid w:val="005B178E"/>
    <w:rsid w:val="005B2FB3"/>
    <w:rsid w:val="005C4328"/>
    <w:rsid w:val="005C583D"/>
    <w:rsid w:val="005D66E7"/>
    <w:rsid w:val="005F7713"/>
    <w:rsid w:val="00605AE8"/>
    <w:rsid w:val="00610911"/>
    <w:rsid w:val="00612552"/>
    <w:rsid w:val="006200EF"/>
    <w:rsid w:val="00622950"/>
    <w:rsid w:val="006345D7"/>
    <w:rsid w:val="00640531"/>
    <w:rsid w:val="006406D1"/>
    <w:rsid w:val="006541F0"/>
    <w:rsid w:val="00660A9C"/>
    <w:rsid w:val="006675F2"/>
    <w:rsid w:val="00672D1C"/>
    <w:rsid w:val="00674CF4"/>
    <w:rsid w:val="00675669"/>
    <w:rsid w:val="006853EF"/>
    <w:rsid w:val="00686831"/>
    <w:rsid w:val="006908DA"/>
    <w:rsid w:val="00694967"/>
    <w:rsid w:val="006A0AEB"/>
    <w:rsid w:val="006A44F1"/>
    <w:rsid w:val="006A4E3A"/>
    <w:rsid w:val="006A776C"/>
    <w:rsid w:val="006B26BA"/>
    <w:rsid w:val="006B66A3"/>
    <w:rsid w:val="006B7A94"/>
    <w:rsid w:val="006B7FAC"/>
    <w:rsid w:val="006C1100"/>
    <w:rsid w:val="006C694A"/>
    <w:rsid w:val="006D45CE"/>
    <w:rsid w:val="006E0131"/>
    <w:rsid w:val="006F606E"/>
    <w:rsid w:val="00701EF9"/>
    <w:rsid w:val="00715E11"/>
    <w:rsid w:val="007164F2"/>
    <w:rsid w:val="0072049F"/>
    <w:rsid w:val="00723980"/>
    <w:rsid w:val="007373DC"/>
    <w:rsid w:val="00737940"/>
    <w:rsid w:val="00752F16"/>
    <w:rsid w:val="00754DEF"/>
    <w:rsid w:val="00754F4F"/>
    <w:rsid w:val="00762C15"/>
    <w:rsid w:val="00766FB9"/>
    <w:rsid w:val="00767DBB"/>
    <w:rsid w:val="00767E95"/>
    <w:rsid w:val="007706E4"/>
    <w:rsid w:val="007770C0"/>
    <w:rsid w:val="00783B14"/>
    <w:rsid w:val="00784624"/>
    <w:rsid w:val="0078764B"/>
    <w:rsid w:val="00794A59"/>
    <w:rsid w:val="00794BE4"/>
    <w:rsid w:val="00796577"/>
    <w:rsid w:val="007B459F"/>
    <w:rsid w:val="007C57F6"/>
    <w:rsid w:val="007E17F7"/>
    <w:rsid w:val="007E5B20"/>
    <w:rsid w:val="007E6DB1"/>
    <w:rsid w:val="00800A50"/>
    <w:rsid w:val="00803CBC"/>
    <w:rsid w:val="0080708F"/>
    <w:rsid w:val="00821DCC"/>
    <w:rsid w:val="008256DF"/>
    <w:rsid w:val="00827841"/>
    <w:rsid w:val="00841C0F"/>
    <w:rsid w:val="00855EDD"/>
    <w:rsid w:val="008572EA"/>
    <w:rsid w:val="008638B2"/>
    <w:rsid w:val="00875B8D"/>
    <w:rsid w:val="00881319"/>
    <w:rsid w:val="008841CB"/>
    <w:rsid w:val="008B0763"/>
    <w:rsid w:val="008B1301"/>
    <w:rsid w:val="008B4CD9"/>
    <w:rsid w:val="008C37C4"/>
    <w:rsid w:val="008C4468"/>
    <w:rsid w:val="008D0A59"/>
    <w:rsid w:val="008D416F"/>
    <w:rsid w:val="008D594B"/>
    <w:rsid w:val="008E299C"/>
    <w:rsid w:val="008E4DAD"/>
    <w:rsid w:val="008E6A50"/>
    <w:rsid w:val="008F1F40"/>
    <w:rsid w:val="008F331C"/>
    <w:rsid w:val="008F3E68"/>
    <w:rsid w:val="008F4689"/>
    <w:rsid w:val="008F7A97"/>
    <w:rsid w:val="00903D09"/>
    <w:rsid w:val="00913323"/>
    <w:rsid w:val="00927D01"/>
    <w:rsid w:val="00932439"/>
    <w:rsid w:val="00943FE8"/>
    <w:rsid w:val="00962F0E"/>
    <w:rsid w:val="009814BA"/>
    <w:rsid w:val="00981EDF"/>
    <w:rsid w:val="00983376"/>
    <w:rsid w:val="0098554C"/>
    <w:rsid w:val="00992371"/>
    <w:rsid w:val="00992B05"/>
    <w:rsid w:val="00993E78"/>
    <w:rsid w:val="009A0049"/>
    <w:rsid w:val="009B0083"/>
    <w:rsid w:val="009B23CD"/>
    <w:rsid w:val="009D0765"/>
    <w:rsid w:val="009D2E0C"/>
    <w:rsid w:val="009D41BE"/>
    <w:rsid w:val="009D5A7A"/>
    <w:rsid w:val="009E23D7"/>
    <w:rsid w:val="00A130BB"/>
    <w:rsid w:val="00A16778"/>
    <w:rsid w:val="00A16A5A"/>
    <w:rsid w:val="00A27068"/>
    <w:rsid w:val="00A307FA"/>
    <w:rsid w:val="00A32BC3"/>
    <w:rsid w:val="00A338E9"/>
    <w:rsid w:val="00A34DCD"/>
    <w:rsid w:val="00A364AE"/>
    <w:rsid w:val="00A418EE"/>
    <w:rsid w:val="00A43A20"/>
    <w:rsid w:val="00A44EA7"/>
    <w:rsid w:val="00A466CC"/>
    <w:rsid w:val="00A471F0"/>
    <w:rsid w:val="00A56573"/>
    <w:rsid w:val="00A5688E"/>
    <w:rsid w:val="00A600B7"/>
    <w:rsid w:val="00A6313D"/>
    <w:rsid w:val="00A64FD5"/>
    <w:rsid w:val="00A6623E"/>
    <w:rsid w:val="00A67597"/>
    <w:rsid w:val="00A70248"/>
    <w:rsid w:val="00A8593A"/>
    <w:rsid w:val="00A85C87"/>
    <w:rsid w:val="00A92538"/>
    <w:rsid w:val="00A95CFD"/>
    <w:rsid w:val="00A96283"/>
    <w:rsid w:val="00A97A35"/>
    <w:rsid w:val="00AA3729"/>
    <w:rsid w:val="00AA6631"/>
    <w:rsid w:val="00AC68AB"/>
    <w:rsid w:val="00AC7046"/>
    <w:rsid w:val="00AD1FFA"/>
    <w:rsid w:val="00AD2EFC"/>
    <w:rsid w:val="00AD2F05"/>
    <w:rsid w:val="00AD4818"/>
    <w:rsid w:val="00AD48FD"/>
    <w:rsid w:val="00AD6AD7"/>
    <w:rsid w:val="00AF2EEC"/>
    <w:rsid w:val="00B044AB"/>
    <w:rsid w:val="00B14984"/>
    <w:rsid w:val="00B1748D"/>
    <w:rsid w:val="00B21109"/>
    <w:rsid w:val="00B24E57"/>
    <w:rsid w:val="00B3287E"/>
    <w:rsid w:val="00B35069"/>
    <w:rsid w:val="00B369BE"/>
    <w:rsid w:val="00B4126F"/>
    <w:rsid w:val="00B52B6D"/>
    <w:rsid w:val="00B54837"/>
    <w:rsid w:val="00BA0564"/>
    <w:rsid w:val="00BA4025"/>
    <w:rsid w:val="00BA6A08"/>
    <w:rsid w:val="00BB1F31"/>
    <w:rsid w:val="00BB4373"/>
    <w:rsid w:val="00BC5060"/>
    <w:rsid w:val="00BC554D"/>
    <w:rsid w:val="00BC6652"/>
    <w:rsid w:val="00BC6A13"/>
    <w:rsid w:val="00BC6AA4"/>
    <w:rsid w:val="00BE1CC2"/>
    <w:rsid w:val="00BE4A0A"/>
    <w:rsid w:val="00BE5820"/>
    <w:rsid w:val="00BF5170"/>
    <w:rsid w:val="00BF76C9"/>
    <w:rsid w:val="00C00214"/>
    <w:rsid w:val="00C02627"/>
    <w:rsid w:val="00C040DC"/>
    <w:rsid w:val="00C11B2C"/>
    <w:rsid w:val="00C1343B"/>
    <w:rsid w:val="00C20444"/>
    <w:rsid w:val="00C25B42"/>
    <w:rsid w:val="00C32661"/>
    <w:rsid w:val="00C37A88"/>
    <w:rsid w:val="00C40564"/>
    <w:rsid w:val="00C61A76"/>
    <w:rsid w:val="00C6376B"/>
    <w:rsid w:val="00C719FD"/>
    <w:rsid w:val="00C8222E"/>
    <w:rsid w:val="00C84D5F"/>
    <w:rsid w:val="00C959A1"/>
    <w:rsid w:val="00C96F25"/>
    <w:rsid w:val="00C97E67"/>
    <w:rsid w:val="00CA30A6"/>
    <w:rsid w:val="00CA6B09"/>
    <w:rsid w:val="00CB1B40"/>
    <w:rsid w:val="00CB6BF0"/>
    <w:rsid w:val="00CC7AC2"/>
    <w:rsid w:val="00CD02A7"/>
    <w:rsid w:val="00CD2037"/>
    <w:rsid w:val="00CD42B1"/>
    <w:rsid w:val="00CD69B8"/>
    <w:rsid w:val="00CE585B"/>
    <w:rsid w:val="00D027D8"/>
    <w:rsid w:val="00D07505"/>
    <w:rsid w:val="00D304E0"/>
    <w:rsid w:val="00D43143"/>
    <w:rsid w:val="00D450C4"/>
    <w:rsid w:val="00D5434A"/>
    <w:rsid w:val="00D55356"/>
    <w:rsid w:val="00D60503"/>
    <w:rsid w:val="00D62A04"/>
    <w:rsid w:val="00D634E9"/>
    <w:rsid w:val="00D72B20"/>
    <w:rsid w:val="00D734B8"/>
    <w:rsid w:val="00D836E4"/>
    <w:rsid w:val="00D83B32"/>
    <w:rsid w:val="00D90FD2"/>
    <w:rsid w:val="00DA43C4"/>
    <w:rsid w:val="00DA7208"/>
    <w:rsid w:val="00DB05CC"/>
    <w:rsid w:val="00DB3298"/>
    <w:rsid w:val="00DE19B8"/>
    <w:rsid w:val="00DE6811"/>
    <w:rsid w:val="00DF0A68"/>
    <w:rsid w:val="00DF2BE5"/>
    <w:rsid w:val="00DF6141"/>
    <w:rsid w:val="00DF6F80"/>
    <w:rsid w:val="00E01C39"/>
    <w:rsid w:val="00E02F5D"/>
    <w:rsid w:val="00E0408B"/>
    <w:rsid w:val="00E07FE8"/>
    <w:rsid w:val="00E1045C"/>
    <w:rsid w:val="00E2574C"/>
    <w:rsid w:val="00E359C3"/>
    <w:rsid w:val="00E36375"/>
    <w:rsid w:val="00E572A2"/>
    <w:rsid w:val="00E62EEC"/>
    <w:rsid w:val="00E6675E"/>
    <w:rsid w:val="00E70989"/>
    <w:rsid w:val="00E715D1"/>
    <w:rsid w:val="00E811A9"/>
    <w:rsid w:val="00E908B3"/>
    <w:rsid w:val="00E95305"/>
    <w:rsid w:val="00E95BA6"/>
    <w:rsid w:val="00EA5E78"/>
    <w:rsid w:val="00EA6B57"/>
    <w:rsid w:val="00EA6F06"/>
    <w:rsid w:val="00EB04CE"/>
    <w:rsid w:val="00EB1FAD"/>
    <w:rsid w:val="00EB2453"/>
    <w:rsid w:val="00EB722D"/>
    <w:rsid w:val="00EC51DE"/>
    <w:rsid w:val="00ED5FF5"/>
    <w:rsid w:val="00EE7317"/>
    <w:rsid w:val="00EF0F04"/>
    <w:rsid w:val="00F072FA"/>
    <w:rsid w:val="00F07612"/>
    <w:rsid w:val="00F16B53"/>
    <w:rsid w:val="00F17A30"/>
    <w:rsid w:val="00F223C7"/>
    <w:rsid w:val="00F22AB1"/>
    <w:rsid w:val="00F24A75"/>
    <w:rsid w:val="00F27866"/>
    <w:rsid w:val="00F34D16"/>
    <w:rsid w:val="00F36490"/>
    <w:rsid w:val="00F41817"/>
    <w:rsid w:val="00F42EB8"/>
    <w:rsid w:val="00F500DD"/>
    <w:rsid w:val="00F52900"/>
    <w:rsid w:val="00F55D81"/>
    <w:rsid w:val="00F57898"/>
    <w:rsid w:val="00F63BC9"/>
    <w:rsid w:val="00F64B92"/>
    <w:rsid w:val="00F71B03"/>
    <w:rsid w:val="00F86305"/>
    <w:rsid w:val="00F9456C"/>
    <w:rsid w:val="00FB3880"/>
    <w:rsid w:val="00FC224F"/>
    <w:rsid w:val="00FC7837"/>
    <w:rsid w:val="00FD5FA8"/>
    <w:rsid w:val="00FD7DAC"/>
    <w:rsid w:val="00FE0EAB"/>
    <w:rsid w:val="00FF2AE5"/>
    <w:rsid w:val="00FF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02265"/>
  <w15:docId w15:val="{86A78954-B19F-4E9D-A941-5AA08986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FE8"/>
    <w:rPr>
      <w:lang w:val="ru-RU" w:eastAsia="ja-JP"/>
    </w:rPr>
  </w:style>
  <w:style w:type="paragraph" w:styleId="1">
    <w:name w:val="heading 1"/>
    <w:basedOn w:val="a"/>
    <w:next w:val="a0"/>
    <w:qFormat/>
    <w:rsid w:val="004B469B"/>
    <w:pPr>
      <w:keepNext/>
      <w:keepLines/>
      <w:pageBreakBefore/>
      <w:suppressAutoHyphens/>
      <w:spacing w:before="240" w:after="480" w:line="288" w:lineRule="auto"/>
      <w:ind w:left="567" w:right="567"/>
      <w:jc w:val="center"/>
      <w:outlineLvl w:val="0"/>
    </w:pPr>
    <w:rPr>
      <w:b/>
      <w:caps/>
      <w:kern w:val="28"/>
      <w:sz w:val="28"/>
    </w:rPr>
  </w:style>
  <w:style w:type="paragraph" w:styleId="2">
    <w:name w:val="heading 2"/>
    <w:basedOn w:val="a"/>
    <w:next w:val="a0"/>
    <w:qFormat/>
    <w:rsid w:val="00361BE9"/>
    <w:pPr>
      <w:keepNext/>
      <w:keepLines/>
      <w:suppressAutoHyphens/>
      <w:spacing w:before="240" w:after="120" w:line="288" w:lineRule="auto"/>
      <w:outlineLvl w:val="1"/>
    </w:pPr>
    <w:rPr>
      <w:b/>
      <w:caps/>
      <w:sz w:val="24"/>
    </w:rPr>
  </w:style>
  <w:style w:type="paragraph" w:styleId="3">
    <w:name w:val="heading 3"/>
    <w:basedOn w:val="a"/>
    <w:next w:val="a0"/>
    <w:link w:val="30"/>
    <w:qFormat/>
    <w:rsid w:val="003F382B"/>
    <w:pPr>
      <w:keepNext/>
      <w:keepLines/>
      <w:suppressAutoHyphens/>
      <w:spacing w:before="120" w:after="120" w:line="288" w:lineRule="auto"/>
      <w:outlineLvl w:val="2"/>
    </w:pPr>
    <w:rPr>
      <w:b/>
      <w:kern w:val="16"/>
      <w:sz w:val="24"/>
    </w:rPr>
  </w:style>
  <w:style w:type="paragraph" w:styleId="4">
    <w:name w:val="heading 4"/>
    <w:basedOn w:val="a"/>
    <w:next w:val="a0"/>
    <w:link w:val="40"/>
    <w:qFormat/>
    <w:rsid w:val="003F382B"/>
    <w:pPr>
      <w:keepNext/>
      <w:keepLines/>
      <w:suppressAutoHyphens/>
      <w:spacing w:before="120" w:after="120" w:line="288" w:lineRule="auto"/>
      <w:outlineLvl w:val="3"/>
    </w:pPr>
    <w:rPr>
      <w:i/>
      <w:kern w:val="16"/>
      <w:sz w:val="24"/>
    </w:rPr>
  </w:style>
  <w:style w:type="paragraph" w:styleId="5">
    <w:name w:val="heading 5"/>
    <w:basedOn w:val="a"/>
    <w:next w:val="a0"/>
    <w:qFormat/>
    <w:rsid w:val="003F382B"/>
    <w:pPr>
      <w:keepNext/>
      <w:keepLines/>
      <w:suppressAutoHyphens/>
      <w:spacing w:after="120" w:line="288" w:lineRule="auto"/>
      <w:outlineLvl w:val="4"/>
    </w:pPr>
    <w:rPr>
      <w:i/>
      <w:kern w:val="16"/>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бычный абзац"/>
    <w:basedOn w:val="a"/>
    <w:rsid w:val="004B469B"/>
    <w:pPr>
      <w:tabs>
        <w:tab w:val="left" w:pos="720"/>
        <w:tab w:val="left" w:pos="2304"/>
        <w:tab w:val="left" w:pos="3456"/>
        <w:tab w:val="left" w:pos="4609"/>
        <w:tab w:val="left" w:pos="5679"/>
        <w:tab w:val="left" w:pos="6913"/>
        <w:tab w:val="left" w:pos="8065"/>
      </w:tabs>
      <w:spacing w:after="120" w:line="288" w:lineRule="auto"/>
      <w:jc w:val="both"/>
    </w:pPr>
    <w:rPr>
      <w:kern w:val="16"/>
      <w:sz w:val="24"/>
      <w:lang w:val="en-GB"/>
    </w:rPr>
  </w:style>
  <w:style w:type="character" w:customStyle="1" w:styleId="40">
    <w:name w:val="Заголовок 4 Знак"/>
    <w:link w:val="4"/>
    <w:rsid w:val="007164F2"/>
    <w:rPr>
      <w:rFonts w:eastAsia="MS Mincho"/>
      <w:i/>
      <w:kern w:val="16"/>
      <w:sz w:val="24"/>
      <w:lang w:val="ru-RU" w:eastAsia="ja-JP" w:bidi="ar-SA"/>
    </w:rPr>
  </w:style>
  <w:style w:type="paragraph" w:styleId="a4">
    <w:name w:val="header"/>
    <w:basedOn w:val="a"/>
    <w:link w:val="a5"/>
    <w:rsid w:val="00943FE8"/>
    <w:pPr>
      <w:tabs>
        <w:tab w:val="center" w:pos="4153"/>
        <w:tab w:val="right" w:pos="8306"/>
      </w:tabs>
      <w:spacing w:line="288" w:lineRule="auto"/>
      <w:ind w:firstLine="720"/>
      <w:jc w:val="both"/>
    </w:pPr>
    <w:rPr>
      <w:kern w:val="16"/>
      <w:sz w:val="26"/>
    </w:rPr>
  </w:style>
  <w:style w:type="character" w:styleId="a6">
    <w:name w:val="page number"/>
    <w:basedOn w:val="a1"/>
    <w:rsid w:val="00943FE8"/>
  </w:style>
  <w:style w:type="character" w:styleId="a7">
    <w:name w:val="annotation reference"/>
    <w:semiHidden/>
    <w:rsid w:val="00943FE8"/>
    <w:rPr>
      <w:sz w:val="16"/>
    </w:rPr>
  </w:style>
  <w:style w:type="paragraph" w:customStyle="1" w:styleId="a8">
    <w:name w:val="Формула"/>
    <w:basedOn w:val="a"/>
    <w:rsid w:val="004B469B"/>
    <w:pPr>
      <w:suppressAutoHyphens/>
      <w:spacing w:before="120" w:after="240" w:line="288" w:lineRule="auto"/>
      <w:jc w:val="center"/>
    </w:pPr>
    <w:rPr>
      <w:sz w:val="26"/>
    </w:rPr>
  </w:style>
  <w:style w:type="table" w:styleId="a9">
    <w:name w:val="Table Grid"/>
    <w:basedOn w:val="a2"/>
    <w:rsid w:val="00F71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Обычный абзац в таблице"/>
    <w:basedOn w:val="a0"/>
    <w:rsid w:val="00F71B03"/>
    <w:pPr>
      <w:spacing w:after="0"/>
    </w:pPr>
    <w:rPr>
      <w:i/>
      <w:iCs/>
      <w:lang w:val="ru-RU"/>
    </w:rPr>
  </w:style>
  <w:style w:type="paragraph" w:customStyle="1" w:styleId="ab">
    <w:name w:val="Подпись ГОСТ"/>
    <w:basedOn w:val="a"/>
    <w:next w:val="a"/>
    <w:rsid w:val="00361BE9"/>
    <w:pPr>
      <w:tabs>
        <w:tab w:val="left" w:pos="0"/>
        <w:tab w:val="left" w:pos="6861"/>
      </w:tabs>
      <w:suppressAutoHyphens/>
      <w:spacing w:before="600" w:after="120" w:line="288" w:lineRule="auto"/>
    </w:pPr>
    <w:rPr>
      <w:rFonts w:eastAsia="Times New Roman"/>
      <w:sz w:val="26"/>
      <w:lang w:eastAsia="ru-RU"/>
    </w:rPr>
  </w:style>
  <w:style w:type="paragraph" w:styleId="ac">
    <w:name w:val="footer"/>
    <w:basedOn w:val="a"/>
    <w:link w:val="ad"/>
    <w:rsid w:val="00943FE8"/>
    <w:pPr>
      <w:tabs>
        <w:tab w:val="left" w:pos="720"/>
        <w:tab w:val="left" w:pos="2291"/>
        <w:tab w:val="left" w:pos="3436"/>
        <w:tab w:val="center" w:pos="4153"/>
        <w:tab w:val="left" w:pos="4638"/>
        <w:tab w:val="left" w:pos="5727"/>
        <w:tab w:val="left" w:pos="6872"/>
        <w:tab w:val="left" w:pos="8074"/>
        <w:tab w:val="right" w:pos="8306"/>
      </w:tabs>
    </w:pPr>
    <w:rPr>
      <w:kern w:val="16"/>
    </w:rPr>
  </w:style>
  <w:style w:type="paragraph" w:styleId="ae">
    <w:name w:val="footnote text"/>
    <w:basedOn w:val="a"/>
    <w:semiHidden/>
    <w:rsid w:val="00943FE8"/>
    <w:pPr>
      <w:ind w:firstLine="357"/>
      <w:jc w:val="both"/>
    </w:pPr>
    <w:rPr>
      <w:kern w:val="16"/>
    </w:rPr>
  </w:style>
  <w:style w:type="paragraph" w:customStyle="1" w:styleId="af">
    <w:name w:val="Абзац в таблице"/>
    <w:basedOn w:val="a"/>
    <w:rsid w:val="004B469B"/>
    <w:pPr>
      <w:suppressAutoHyphens/>
      <w:spacing w:before="60" w:after="60"/>
    </w:pPr>
    <w:rPr>
      <w:rFonts w:ascii="Arial" w:hAnsi="Arial"/>
    </w:rPr>
  </w:style>
  <w:style w:type="paragraph" w:styleId="af0">
    <w:name w:val="List Paragraph"/>
    <w:basedOn w:val="a"/>
    <w:uiPriority w:val="34"/>
    <w:qFormat/>
    <w:rsid w:val="008D416F"/>
    <w:pPr>
      <w:ind w:left="720"/>
    </w:pPr>
    <w:rPr>
      <w:rFonts w:ascii="Calibri" w:eastAsia="Calibri" w:hAnsi="Calibri"/>
      <w:sz w:val="22"/>
      <w:szCs w:val="22"/>
      <w:lang w:eastAsia="ru-RU"/>
    </w:rPr>
  </w:style>
  <w:style w:type="paragraph" w:styleId="af1">
    <w:name w:val="annotation text"/>
    <w:basedOn w:val="a"/>
    <w:link w:val="af2"/>
    <w:uiPriority w:val="99"/>
    <w:unhideWhenUsed/>
    <w:rsid w:val="00435763"/>
  </w:style>
  <w:style w:type="character" w:customStyle="1" w:styleId="af2">
    <w:name w:val="Текст примечания Знак"/>
    <w:link w:val="af1"/>
    <w:uiPriority w:val="99"/>
    <w:rsid w:val="00435763"/>
    <w:rPr>
      <w:lang w:eastAsia="ja-JP"/>
    </w:rPr>
  </w:style>
  <w:style w:type="paragraph" w:styleId="af3">
    <w:name w:val="annotation subject"/>
    <w:basedOn w:val="af1"/>
    <w:next w:val="af1"/>
    <w:link w:val="af4"/>
    <w:uiPriority w:val="99"/>
    <w:semiHidden/>
    <w:unhideWhenUsed/>
    <w:rsid w:val="00435763"/>
    <w:rPr>
      <w:b/>
      <w:bCs/>
    </w:rPr>
  </w:style>
  <w:style w:type="character" w:customStyle="1" w:styleId="af4">
    <w:name w:val="Тема примечания Знак"/>
    <w:link w:val="af3"/>
    <w:uiPriority w:val="99"/>
    <w:semiHidden/>
    <w:rsid w:val="00435763"/>
    <w:rPr>
      <w:b/>
      <w:bCs/>
      <w:lang w:eastAsia="ja-JP"/>
    </w:rPr>
  </w:style>
  <w:style w:type="paragraph" w:styleId="af5">
    <w:name w:val="Balloon Text"/>
    <w:basedOn w:val="a"/>
    <w:link w:val="af6"/>
    <w:uiPriority w:val="99"/>
    <w:semiHidden/>
    <w:unhideWhenUsed/>
    <w:rsid w:val="00435763"/>
    <w:rPr>
      <w:rFonts w:ascii="Tahoma" w:hAnsi="Tahoma" w:cs="Tahoma"/>
      <w:sz w:val="16"/>
      <w:szCs w:val="16"/>
    </w:rPr>
  </w:style>
  <w:style w:type="character" w:customStyle="1" w:styleId="af6">
    <w:name w:val="Текст выноски Знак"/>
    <w:link w:val="af5"/>
    <w:uiPriority w:val="99"/>
    <w:semiHidden/>
    <w:rsid w:val="00435763"/>
    <w:rPr>
      <w:rFonts w:ascii="Tahoma" w:hAnsi="Tahoma" w:cs="Tahoma"/>
      <w:sz w:val="16"/>
      <w:szCs w:val="16"/>
      <w:lang w:eastAsia="ja-JP"/>
    </w:rPr>
  </w:style>
  <w:style w:type="paragraph" w:styleId="af7">
    <w:name w:val="Revision"/>
    <w:hidden/>
    <w:uiPriority w:val="99"/>
    <w:semiHidden/>
    <w:rsid w:val="00483DB8"/>
    <w:rPr>
      <w:lang w:val="ru-RU" w:eastAsia="ja-JP"/>
    </w:rPr>
  </w:style>
  <w:style w:type="character" w:customStyle="1" w:styleId="a5">
    <w:name w:val="Верхний колонтитул Знак"/>
    <w:link w:val="a4"/>
    <w:rsid w:val="00E02F5D"/>
    <w:rPr>
      <w:kern w:val="16"/>
      <w:sz w:val="26"/>
      <w:lang w:eastAsia="ja-JP"/>
    </w:rPr>
  </w:style>
  <w:style w:type="paragraph" w:styleId="af8">
    <w:name w:val="Body Text"/>
    <w:basedOn w:val="a"/>
    <w:link w:val="af9"/>
    <w:unhideWhenUsed/>
    <w:rsid w:val="00E02F5D"/>
    <w:pPr>
      <w:spacing w:after="120"/>
    </w:pPr>
    <w:rPr>
      <w:rFonts w:eastAsia="Times New Roman"/>
      <w:lang w:eastAsia="ru-RU"/>
    </w:rPr>
  </w:style>
  <w:style w:type="character" w:customStyle="1" w:styleId="af9">
    <w:name w:val="Основной текст Знак"/>
    <w:link w:val="af8"/>
    <w:rsid w:val="00E02F5D"/>
    <w:rPr>
      <w:rFonts w:eastAsia="Times New Roman"/>
    </w:rPr>
  </w:style>
  <w:style w:type="paragraph" w:customStyle="1" w:styleId="Default">
    <w:name w:val="Default"/>
    <w:rsid w:val="00E02F5D"/>
    <w:pPr>
      <w:autoSpaceDE w:val="0"/>
      <w:autoSpaceDN w:val="0"/>
      <w:adjustRightInd w:val="0"/>
    </w:pPr>
    <w:rPr>
      <w:rFonts w:eastAsia="Times New Roman"/>
      <w:color w:val="000000"/>
      <w:sz w:val="24"/>
      <w:szCs w:val="24"/>
      <w:lang w:val="ru-RU" w:eastAsia="ru-RU"/>
    </w:rPr>
  </w:style>
  <w:style w:type="character" w:customStyle="1" w:styleId="ad">
    <w:name w:val="Нижний колонтитул Знак"/>
    <w:link w:val="ac"/>
    <w:rsid w:val="00F63BC9"/>
    <w:rPr>
      <w:kern w:val="16"/>
      <w:lang w:val="ru-RU" w:eastAsia="ja-JP"/>
    </w:rPr>
  </w:style>
  <w:style w:type="paragraph" w:styleId="afa">
    <w:name w:val="Normal (Web)"/>
    <w:basedOn w:val="a"/>
    <w:uiPriority w:val="99"/>
    <w:unhideWhenUsed/>
    <w:rsid w:val="00F63BC9"/>
    <w:pPr>
      <w:spacing w:before="100" w:beforeAutospacing="1" w:after="100" w:afterAutospacing="1"/>
    </w:pPr>
    <w:rPr>
      <w:rFonts w:eastAsia="Times New Roman"/>
      <w:sz w:val="24"/>
      <w:szCs w:val="24"/>
      <w:lang w:val="it-IT" w:eastAsia="it-IT"/>
    </w:rPr>
  </w:style>
  <w:style w:type="character" w:styleId="afb">
    <w:name w:val="Hyperlink"/>
    <w:uiPriority w:val="99"/>
    <w:unhideWhenUsed/>
    <w:rsid w:val="00F27866"/>
    <w:rPr>
      <w:color w:val="0563C1"/>
      <w:u w:val="single"/>
    </w:rPr>
  </w:style>
  <w:style w:type="character" w:customStyle="1" w:styleId="10">
    <w:name w:val="Неразрешенное упоминание1"/>
    <w:uiPriority w:val="99"/>
    <w:semiHidden/>
    <w:unhideWhenUsed/>
    <w:rsid w:val="00F27866"/>
    <w:rPr>
      <w:color w:val="605E5C"/>
      <w:shd w:val="clear" w:color="auto" w:fill="E1DFDD"/>
    </w:rPr>
  </w:style>
  <w:style w:type="character" w:customStyle="1" w:styleId="st">
    <w:name w:val="st"/>
    <w:basedOn w:val="a1"/>
    <w:rsid w:val="00A67597"/>
  </w:style>
  <w:style w:type="character" w:styleId="afc">
    <w:name w:val="Emphasis"/>
    <w:basedOn w:val="a1"/>
    <w:uiPriority w:val="20"/>
    <w:qFormat/>
    <w:rsid w:val="00A67597"/>
    <w:rPr>
      <w:i/>
      <w:iCs/>
    </w:rPr>
  </w:style>
  <w:style w:type="character" w:customStyle="1" w:styleId="tlid-translation">
    <w:name w:val="tlid-translation"/>
    <w:basedOn w:val="a1"/>
    <w:rsid w:val="00303311"/>
  </w:style>
  <w:style w:type="character" w:customStyle="1" w:styleId="20">
    <w:name w:val="Неразрешенное упоминание2"/>
    <w:basedOn w:val="a1"/>
    <w:uiPriority w:val="99"/>
    <w:semiHidden/>
    <w:unhideWhenUsed/>
    <w:rsid w:val="00754F4F"/>
    <w:rPr>
      <w:color w:val="605E5C"/>
      <w:shd w:val="clear" w:color="auto" w:fill="E1DFDD"/>
    </w:rPr>
  </w:style>
  <w:style w:type="paragraph" w:styleId="afd">
    <w:name w:val="No Spacing"/>
    <w:uiPriority w:val="1"/>
    <w:qFormat/>
    <w:rsid w:val="006B66A3"/>
    <w:rPr>
      <w:rFonts w:ascii="Calibri" w:eastAsia="Calibri" w:hAnsi="Calibri"/>
      <w:sz w:val="22"/>
      <w:szCs w:val="22"/>
      <w:lang w:val="ru-RU"/>
    </w:rPr>
  </w:style>
  <w:style w:type="paragraph" w:styleId="21">
    <w:name w:val="Body Text 2"/>
    <w:basedOn w:val="a"/>
    <w:link w:val="22"/>
    <w:uiPriority w:val="99"/>
    <w:semiHidden/>
    <w:unhideWhenUsed/>
    <w:rsid w:val="006B66A3"/>
    <w:pPr>
      <w:spacing w:after="120" w:line="480" w:lineRule="auto"/>
    </w:pPr>
    <w:rPr>
      <w:rFonts w:ascii="Calibri" w:eastAsia="Calibri" w:hAnsi="Calibri"/>
      <w:sz w:val="22"/>
      <w:szCs w:val="22"/>
      <w:lang w:eastAsia="en-US"/>
    </w:rPr>
  </w:style>
  <w:style w:type="character" w:customStyle="1" w:styleId="22">
    <w:name w:val="Основной текст 2 Знак"/>
    <w:basedOn w:val="a1"/>
    <w:link w:val="21"/>
    <w:uiPriority w:val="99"/>
    <w:semiHidden/>
    <w:rsid w:val="006B66A3"/>
    <w:rPr>
      <w:rFonts w:ascii="Calibri" w:eastAsia="Calibri" w:hAnsi="Calibri"/>
      <w:sz w:val="22"/>
      <w:szCs w:val="22"/>
      <w:lang w:val="ru-RU"/>
    </w:rPr>
  </w:style>
  <w:style w:type="character" w:customStyle="1" w:styleId="30">
    <w:name w:val="Заголовок 3 Знак"/>
    <w:link w:val="3"/>
    <w:rsid w:val="00045739"/>
    <w:rPr>
      <w:b/>
      <w:kern w:val="16"/>
      <w:sz w:val="24"/>
      <w:lang w:val="ru-RU" w:eastAsia="ja-JP"/>
    </w:rPr>
  </w:style>
  <w:style w:type="paragraph" w:customStyle="1" w:styleId="Style5">
    <w:name w:val="Style5"/>
    <w:basedOn w:val="a"/>
    <w:uiPriority w:val="99"/>
    <w:rsid w:val="00045739"/>
    <w:pPr>
      <w:widowControl w:val="0"/>
      <w:autoSpaceDE w:val="0"/>
      <w:autoSpaceDN w:val="0"/>
      <w:adjustRightInd w:val="0"/>
      <w:spacing w:line="274" w:lineRule="exact"/>
      <w:jc w:val="both"/>
    </w:pPr>
    <w:rPr>
      <w:rFonts w:eastAsia="Times New Roman"/>
      <w:sz w:val="24"/>
      <w:szCs w:val="24"/>
      <w:lang w:eastAsia="ru-RU"/>
    </w:rPr>
  </w:style>
  <w:style w:type="character" w:customStyle="1" w:styleId="31">
    <w:name w:val="Неразрешенное упоминание3"/>
    <w:basedOn w:val="a1"/>
    <w:uiPriority w:val="99"/>
    <w:semiHidden/>
    <w:unhideWhenUsed/>
    <w:rsid w:val="00365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nten.kaz@sante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ten.kaz@santen.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dda.k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dda.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A318C7B3BC37478D6D05659431611D" ma:contentTypeVersion="0" ma:contentTypeDescription="Create a new document." ma:contentTypeScope="" ma:versionID="9d3336e8925073d35f4469326d9458d9">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AFF41-8630-487E-ACD1-D04AB16F7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81937B2-3DF7-4F98-BB32-0461993258B0}">
  <ds:schemaRefs>
    <ds:schemaRef ds:uri="http://schemas.microsoft.com/sharepoint/v3/contenttype/forms"/>
  </ds:schemaRefs>
</ds:datastoreItem>
</file>

<file path=customXml/itemProps3.xml><?xml version="1.0" encoding="utf-8"?>
<ds:datastoreItem xmlns:ds="http://schemas.openxmlformats.org/officeDocument/2006/customXml" ds:itemID="{D7EDAA90-09AE-4A38-A3B8-38309B0DC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962D02-3FDB-4CC6-8822-A47E71255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4458</Words>
  <Characters>25411</Characters>
  <Application>Microsoft Office Word</Application>
  <DocSecurity>0</DocSecurity>
  <Lines>211</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ИНСТРУКЦИЯ</vt:lpstr>
      <vt:lpstr>ИНСТРУКЦИЯ</vt:lpstr>
    </vt:vector>
  </TitlesOfParts>
  <Company>GlaxoSmithKline</Company>
  <LinksUpToDate>false</LinksUpToDate>
  <CharactersWithSpaces>29810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dc:title>
  <dc:creator>ina62348</dc:creator>
  <cp:lastModifiedBy>Молдир Д. Буханбаева</cp:lastModifiedBy>
  <cp:revision>2</cp:revision>
  <dcterms:created xsi:type="dcterms:W3CDTF">2025-10-21T07:23:00Z</dcterms:created>
  <dcterms:modified xsi:type="dcterms:W3CDTF">2025-10-21T07:23:00Z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0x0101002CA318C7B3BC37478D6D05659431611D</vt:lpwstr>
  </property>
</Properties>
</file>